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4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2"/>
        <w:gridCol w:w="3888"/>
        <w:gridCol w:w="576"/>
        <w:gridCol w:w="1152"/>
        <w:gridCol w:w="43"/>
        <w:gridCol w:w="151"/>
        <w:gridCol w:w="382"/>
        <w:gridCol w:w="2304"/>
        <w:gridCol w:w="1274"/>
        <w:gridCol w:w="598"/>
      </w:tblGrid>
      <w:tr w:rsidR="00A31DA7" w:rsidRPr="00A31DA7" w:rsidTr="00AA4D76">
        <w:trPr>
          <w:gridAfter w:val="1"/>
          <w:wAfter w:w="598" w:type="dxa"/>
          <w:cantSplit/>
          <w:trHeight w:hRule="exact" w:val="702"/>
        </w:trPr>
        <w:tc>
          <w:tcPr>
            <w:tcW w:w="4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</w:tcPr>
          <w:bookmarkStart w:id="0" w:name="_GoBack"/>
          <w:bookmarkEnd w:id="0"/>
          <w:p w:rsidR="00A31DA7" w:rsidRPr="00F91F06" w:rsidRDefault="00A31DA7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 w:rsidRPr="00F91F06">
              <w:rPr>
                <w:rFonts w:ascii="Arial" w:hAnsi="Arial"/>
                <w:b w:val="0"/>
                <w:lang w:val="pl-PL"/>
              </w:rPr>
              <w:fldChar w:fldCharType="begin"/>
            </w:r>
            <w:r w:rsidRPr="00F91F06">
              <w:rPr>
                <w:rFonts w:ascii="Arial" w:hAnsi="Arial"/>
                <w:b w:val="0"/>
                <w:lang w:val="pl-PL"/>
              </w:rPr>
              <w:instrText>SEQ field \# 0</w:instrText>
            </w:r>
            <w:r w:rsidRPr="00F91F06">
              <w:rPr>
                <w:rFonts w:ascii="Arial" w:hAnsi="Arial"/>
                <w:b w:val="0"/>
                <w:lang w:val="pl-PL"/>
              </w:rPr>
              <w:fldChar w:fldCharType="separate"/>
            </w:r>
            <w:r w:rsidR="00515608">
              <w:rPr>
                <w:rFonts w:ascii="Arial" w:hAnsi="Arial"/>
                <w:b w:val="0"/>
                <w:noProof/>
                <w:lang w:val="pl-PL"/>
              </w:rPr>
              <w:t>1</w:t>
            </w:r>
            <w:r w:rsidRPr="00F91F06">
              <w:rPr>
                <w:rFonts w:ascii="Arial" w:hAnsi="Arial"/>
                <w:b w:val="0"/>
                <w:lang w:val="pl-PL"/>
              </w:rPr>
              <w:fldChar w:fldCharType="end"/>
            </w:r>
            <w:r w:rsidR="00F91F06" w:rsidRPr="00F91F06">
              <w:rPr>
                <w:rFonts w:ascii="Arial" w:hAnsi="Arial"/>
                <w:b w:val="0"/>
                <w:lang w:val="pl-PL"/>
              </w:rPr>
              <w:t>. Identyfikator podatkowy NIP/ PESEL podatnika</w:t>
            </w:r>
            <w:r w:rsidR="00F91F06" w:rsidRPr="00F91F06">
              <w:rPr>
                <w:rFonts w:ascii="Arial" w:hAnsi="Arial"/>
                <w:b w:val="0"/>
                <w:vertAlign w:val="superscript"/>
                <w:lang w:val="pl-PL"/>
              </w:rPr>
              <w:t>1</w:t>
            </w:r>
          </w:p>
          <w:p w:rsidR="00A31DA7" w:rsidRPr="00F91F06" w:rsidRDefault="00A31DA7">
            <w:pPr>
              <w:pStyle w:val="Nagwekpola"/>
              <w:spacing w:line="3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7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A31DA7" w:rsidRDefault="00A31DA7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fldChar w:fldCharType="begin" w:fldLock="1"/>
            </w:r>
            <w:r>
              <w:rPr>
                <w:rFonts w:ascii="Arial" w:hAnsi="Arial"/>
              </w:rPr>
              <w:instrText>FILLIN</w:instrText>
            </w:r>
            <w:r>
              <w:rPr>
                <w:rFonts w:ascii="Arial" w:hAnsi="Arial"/>
              </w:rPr>
              <w:fldChar w:fldCharType="separate"/>
            </w:r>
            <w:proofErr w:type="spellStart"/>
            <w:r>
              <w:rPr>
                <w:rFonts w:ascii="Arial" w:hAnsi="Arial"/>
              </w:rPr>
              <w:t>Nr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dokumentu</w:t>
            </w:r>
            <w:proofErr w:type="spellEnd"/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DA7" w:rsidRPr="00A31DA7" w:rsidRDefault="00AA4D76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Załącznik Nr 4 do uchwały Nr XIV/120/2015 </w:t>
            </w:r>
            <w:r w:rsidR="00A31DA7" w:rsidRPr="00A31DA7">
              <w:rPr>
                <w:rFonts w:ascii="Arial" w:hAnsi="Arial"/>
                <w:lang w:val="pl-PL"/>
              </w:rPr>
              <w:t xml:space="preserve"> Rady Miejskiej w Brzozowie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="00A31DA7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z dnia 10.11.2015 r.</w:t>
            </w:r>
          </w:p>
        </w:tc>
      </w:tr>
      <w:tr w:rsidR="00CB74D7" w:rsidTr="00A31DA7">
        <w:trPr>
          <w:gridAfter w:val="4"/>
          <w:wAfter w:w="4558" w:type="dxa"/>
          <w:cantSplit/>
          <w:trHeight w:hRule="exact" w:val="400"/>
        </w:trPr>
        <w:tc>
          <w:tcPr>
            <w:tcW w:w="6242" w:type="dxa"/>
            <w:gridSpan w:val="6"/>
          </w:tcPr>
          <w:p w:rsidR="00CB74D7" w:rsidRDefault="00CB74D7">
            <w:pPr>
              <w:pStyle w:val="Symbolformularza"/>
              <w:spacing w:line="4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SET symbolform "CIT-6"</w:instrText>
            </w:r>
            <w:r>
              <w:rPr>
                <w:rFonts w:ascii="Arial" w:hAnsi="Arial"/>
              </w:rPr>
              <w:fldChar w:fldCharType="separate"/>
            </w:r>
            <w:bookmarkStart w:id="1" w:name="symbolform"/>
            <w:r>
              <w:rPr>
                <w:rFonts w:ascii="Arial" w:hAnsi="Arial"/>
                <w:noProof/>
              </w:rPr>
              <w:t>CIT-6</w:t>
            </w:r>
            <w:bookmarkEnd w:id="1"/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ZN-1/B   </w:t>
            </w:r>
            <w:r>
              <w:rPr>
                <w:rFonts w:ascii="Arial" w:hAnsi="Arial"/>
                <w:b w:val="0"/>
                <w:sz w:val="14"/>
              </w:rPr>
              <w:t xml:space="preserve">      </w:t>
            </w:r>
          </w:p>
          <w:p w:rsidR="00CB74D7" w:rsidRDefault="00CB74D7">
            <w:pPr>
              <w:pStyle w:val="Tytul03"/>
              <w:spacing w:before="120"/>
              <w:ind w:left="-101"/>
              <w:rPr>
                <w:rFonts w:ascii="Arial" w:hAnsi="Arial"/>
              </w:rPr>
            </w:pPr>
          </w:p>
        </w:tc>
      </w:tr>
      <w:tr w:rsidR="00CB74D7" w:rsidRPr="00802139" w:rsidTr="00A31DA7">
        <w:trPr>
          <w:cantSplit/>
          <w:trHeight w:hRule="exact" w:val="560"/>
        </w:trPr>
        <w:tc>
          <w:tcPr>
            <w:tcW w:w="10800" w:type="dxa"/>
            <w:gridSpan w:val="10"/>
          </w:tcPr>
          <w:p w:rsidR="00CB74D7" w:rsidRPr="00802139" w:rsidRDefault="00CB74D7">
            <w:pPr>
              <w:pStyle w:val="Tytul03"/>
              <w:tabs>
                <w:tab w:val="left" w:pos="3017"/>
              </w:tabs>
              <w:spacing w:line="280" w:lineRule="exact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DANE O ZWOLNIENIACH PODATKOWYCH</w:t>
            </w:r>
          </w:p>
          <w:p w:rsidR="00CB74D7" w:rsidRPr="00802139" w:rsidRDefault="00CB74D7">
            <w:pPr>
              <w:pStyle w:val="Tytul03"/>
              <w:tabs>
                <w:tab w:val="left" w:pos="3017"/>
              </w:tabs>
              <w:spacing w:line="280" w:lineRule="exact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W PODATKU OD NIERUCHOMOŚCI</w:t>
            </w:r>
          </w:p>
          <w:p w:rsidR="00CB74D7" w:rsidRPr="00802139" w:rsidRDefault="00CB74D7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  <w:lang w:val="pl-PL"/>
              </w:rPr>
            </w:pPr>
          </w:p>
          <w:p w:rsidR="00CB74D7" w:rsidRPr="00802139" w:rsidRDefault="00CB74D7">
            <w:pPr>
              <w:pStyle w:val="Tytul03"/>
              <w:tabs>
                <w:tab w:val="left" w:pos="3017"/>
              </w:tabs>
              <w:spacing w:line="200" w:lineRule="exact"/>
              <w:jc w:val="left"/>
              <w:rPr>
                <w:rFonts w:ascii="Arial" w:hAnsi="Arial"/>
                <w:sz w:val="18"/>
                <w:lang w:val="pl-PL"/>
              </w:rPr>
            </w:pPr>
          </w:p>
        </w:tc>
      </w:tr>
      <w:tr w:rsidR="00CB74D7" w:rsidTr="00A31DA7">
        <w:trPr>
          <w:cantSplit/>
          <w:trHeight w:hRule="exact" w:val="480"/>
        </w:trPr>
        <w:tc>
          <w:tcPr>
            <w:tcW w:w="10800" w:type="dxa"/>
            <w:gridSpan w:val="1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B74D7" w:rsidRDefault="00CB74D7">
            <w:pPr>
              <w:pStyle w:val="Tytusekcji"/>
              <w:spacing w:before="120" w:line="2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PRZEZNACZENIE FORMULARZA</w:t>
            </w:r>
          </w:p>
        </w:tc>
      </w:tr>
      <w:tr w:rsidR="008924B7" w:rsidRPr="007B15EF" w:rsidTr="00A31DA7">
        <w:trPr>
          <w:cantSplit/>
          <w:trHeight w:hRule="exact" w:val="460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:rsidR="00CB74D7" w:rsidRDefault="00CB74D7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4D7" w:rsidRPr="00802139" w:rsidRDefault="00CB74D7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fldChar w:fldCharType="begin"/>
            </w:r>
            <w:r w:rsidRPr="00802139">
              <w:rPr>
                <w:rFonts w:ascii="Arial" w:hAnsi="Arial"/>
                <w:lang w:val="pl-PL"/>
              </w:rPr>
              <w:instrText>SEQ field \# 0</w:instrText>
            </w:r>
            <w:r w:rsidRPr="00802139">
              <w:rPr>
                <w:rFonts w:ascii="Arial" w:hAnsi="Arial"/>
                <w:lang w:val="pl-PL"/>
              </w:rPr>
              <w:fldChar w:fldCharType="separate"/>
            </w:r>
            <w:r w:rsidR="00515608">
              <w:rPr>
                <w:rFonts w:ascii="Arial" w:hAnsi="Arial"/>
                <w:noProof/>
                <w:lang w:val="pl-PL"/>
              </w:rPr>
              <w:t>3</w:t>
            </w:r>
            <w:r w:rsidRPr="00802139">
              <w:rPr>
                <w:rFonts w:ascii="Arial" w:hAnsi="Arial"/>
                <w:lang w:val="pl-PL"/>
              </w:rPr>
              <w:fldChar w:fldCharType="end"/>
            </w:r>
            <w:r w:rsidRPr="00802139">
              <w:rPr>
                <w:rFonts w:ascii="Arial" w:hAnsi="Arial"/>
                <w:lang w:val="pl-PL"/>
              </w:rPr>
              <w:t>.</w:t>
            </w:r>
            <w:r w:rsidRPr="00802139">
              <w:rPr>
                <w:rFonts w:ascii="Arial" w:hAnsi="Arial"/>
                <w:b w:val="0"/>
                <w:lang w:val="pl-PL"/>
              </w:rPr>
              <w:t xml:space="preserve"> </w:t>
            </w:r>
            <w:r w:rsidRPr="00802139">
              <w:rPr>
                <w:rFonts w:ascii="Arial" w:hAnsi="Arial"/>
                <w:lang w:val="pl-PL"/>
              </w:rPr>
              <w:t>Niniejszy formularz stanowi załącznik do</w:t>
            </w:r>
            <w:r w:rsidRPr="00802139">
              <w:rPr>
                <w:rFonts w:ascii="Arial" w:hAnsi="Arial"/>
                <w:sz w:val="18"/>
                <w:lang w:val="pl-PL"/>
              </w:rPr>
              <w:t xml:space="preserve"> </w:t>
            </w:r>
            <w:r w:rsidRPr="00802139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CB74D7" w:rsidRPr="007B15EF" w:rsidRDefault="00CB74D7">
            <w:pPr>
              <w:spacing w:line="30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  <w:r w:rsidRPr="007B15EF">
              <w:rPr>
                <w:rFonts w:ascii="Arial" w:hAnsi="Arial"/>
                <w:sz w:val="28"/>
                <w:lang w:val="pl-PL"/>
              </w:rPr>
              <w:sym w:font="Wingdings" w:char="F071"/>
            </w:r>
            <w:r w:rsidRPr="007B15EF">
              <w:rPr>
                <w:rFonts w:ascii="Arial" w:hAnsi="Arial"/>
                <w:sz w:val="16"/>
                <w:lang w:val="pl-PL"/>
              </w:rPr>
              <w:t xml:space="preserve"> </w:t>
            </w:r>
            <w:r w:rsidR="007B15EF">
              <w:rPr>
                <w:rFonts w:ascii="Arial" w:hAnsi="Arial"/>
                <w:sz w:val="16"/>
                <w:lang w:val="pl-PL"/>
              </w:rPr>
              <w:t xml:space="preserve">1. deklaracji DN – 1                                                             </w:t>
            </w:r>
            <w:r w:rsidR="007B15EF" w:rsidRPr="007B15EF">
              <w:rPr>
                <w:rFonts w:ascii="Arial" w:hAnsi="Arial"/>
                <w:sz w:val="28"/>
                <w:lang w:val="pl-PL"/>
              </w:rPr>
              <w:sym w:font="Wingdings" w:char="F071"/>
            </w:r>
            <w:r w:rsidR="007B15EF" w:rsidRPr="007B15EF">
              <w:rPr>
                <w:rFonts w:ascii="Arial" w:hAnsi="Arial"/>
                <w:sz w:val="28"/>
                <w:lang w:val="pl-PL"/>
              </w:rPr>
              <w:t xml:space="preserve"> </w:t>
            </w:r>
            <w:r w:rsidR="007B15EF" w:rsidRPr="007B15EF">
              <w:rPr>
                <w:rFonts w:ascii="Arial" w:hAnsi="Arial"/>
                <w:sz w:val="16"/>
                <w:szCs w:val="16"/>
                <w:lang w:val="pl-PL"/>
              </w:rPr>
              <w:t>2.</w:t>
            </w:r>
            <w:r w:rsidR="007B15EF">
              <w:rPr>
                <w:rFonts w:ascii="Arial" w:hAnsi="Arial"/>
                <w:sz w:val="16"/>
                <w:lang w:val="pl-PL"/>
              </w:rPr>
              <w:t xml:space="preserve">  </w:t>
            </w:r>
            <w:r w:rsidRPr="007B15EF">
              <w:rPr>
                <w:rFonts w:ascii="Arial" w:hAnsi="Arial"/>
                <w:sz w:val="16"/>
                <w:lang w:val="pl-PL"/>
              </w:rPr>
              <w:t>informacji IN-1</w:t>
            </w:r>
          </w:p>
        </w:tc>
      </w:tr>
      <w:tr w:rsidR="00CB74D7" w:rsidRPr="00802139" w:rsidTr="00A31DA7">
        <w:trPr>
          <w:cantSplit/>
          <w:trHeight w:hRule="exact" w:val="480"/>
        </w:trPr>
        <w:tc>
          <w:tcPr>
            <w:tcW w:w="10800" w:type="dxa"/>
            <w:gridSpan w:val="10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CB74D7" w:rsidRPr="00802139" w:rsidRDefault="00CB74D7">
            <w:pPr>
              <w:pStyle w:val="heading1"/>
              <w:spacing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802139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802139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515608">
              <w:rPr>
                <w:rFonts w:ascii="Arial" w:hAnsi="Arial"/>
                <w:noProof/>
                <w:sz w:val="24"/>
                <w:lang w:val="pl-PL"/>
              </w:rPr>
              <w:t>B</w:t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end"/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802139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end"/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802139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end"/>
            </w:r>
            <w:r w:rsidRPr="00802139">
              <w:rPr>
                <w:rFonts w:ascii="Arial" w:hAnsi="Arial"/>
                <w:sz w:val="24"/>
                <w:lang w:val="pl-PL"/>
              </w:rPr>
              <w:t>. DANE PODATNIKA</w:t>
            </w:r>
          </w:p>
          <w:p w:rsidR="00CB74D7" w:rsidRPr="00802139" w:rsidRDefault="00CB74D7">
            <w:pPr>
              <w:pStyle w:val="heading1"/>
              <w:spacing w:line="140" w:lineRule="exact"/>
              <w:ind w:left="-101" w:firstLine="965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b w:val="0"/>
                <w:sz w:val="16"/>
                <w:lang w:val="pl-PL"/>
              </w:rPr>
              <w:t>* - dotyczy podatnika niebędącego osobą fizyczną</w:t>
            </w:r>
            <w:r w:rsidRPr="00802139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802139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802139">
              <w:rPr>
                <w:rFonts w:ascii="Arial" w:hAnsi="Arial"/>
                <w:b w:val="0"/>
                <w:sz w:val="16"/>
                <w:lang w:val="pl-PL"/>
              </w:rPr>
              <w:tab/>
              <w:t xml:space="preserve">  ** - dotyczy podatnika będącego osobą fizyczną</w:t>
            </w:r>
          </w:p>
        </w:tc>
      </w:tr>
      <w:tr w:rsidR="00CB74D7" w:rsidTr="00A31DA7">
        <w:trPr>
          <w:cantSplit/>
          <w:trHeight w:hRule="exact" w:val="480"/>
        </w:trPr>
        <w:tc>
          <w:tcPr>
            <w:tcW w:w="1080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B74D7" w:rsidRDefault="00CB74D7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515608">
              <w:rPr>
                <w:rFonts w:ascii="Arial" w:hAnsi="Arial"/>
                <w:noProof/>
                <w:sz w:val="24"/>
              </w:rPr>
              <w:t>B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515608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. DANE IDENTYFIKACYJNE </w:t>
            </w:r>
          </w:p>
        </w:tc>
      </w:tr>
      <w:tr w:rsidR="008924B7" w:rsidRPr="00802139" w:rsidTr="00A31DA7">
        <w:trPr>
          <w:cantSplit/>
          <w:trHeight w:hRule="exact" w:val="480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:rsidR="00CB74D7" w:rsidRDefault="00CB74D7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D7" w:rsidRPr="00802139" w:rsidRDefault="00CB74D7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fldChar w:fldCharType="begin"/>
            </w:r>
            <w:r w:rsidRPr="00802139">
              <w:rPr>
                <w:rFonts w:ascii="Arial" w:hAnsi="Arial"/>
                <w:lang w:val="pl-PL"/>
              </w:rPr>
              <w:instrText>SEQ field \# 0</w:instrText>
            </w:r>
            <w:r w:rsidRPr="00802139">
              <w:rPr>
                <w:rFonts w:ascii="Arial" w:hAnsi="Arial"/>
                <w:lang w:val="pl-PL"/>
              </w:rPr>
              <w:fldChar w:fldCharType="separate"/>
            </w:r>
            <w:r w:rsidR="00515608">
              <w:rPr>
                <w:rFonts w:ascii="Arial" w:hAnsi="Arial"/>
                <w:noProof/>
                <w:lang w:val="pl-PL"/>
              </w:rPr>
              <w:t>4</w:t>
            </w:r>
            <w:r w:rsidRPr="00802139">
              <w:rPr>
                <w:rFonts w:ascii="Arial" w:hAnsi="Arial"/>
                <w:lang w:val="pl-PL"/>
              </w:rPr>
              <w:fldChar w:fldCharType="end"/>
            </w:r>
            <w:r w:rsidRPr="00802139">
              <w:rPr>
                <w:rFonts w:ascii="Arial" w:hAnsi="Arial"/>
                <w:lang w:val="pl-PL"/>
              </w:rPr>
              <w:t xml:space="preserve">. Rodzaj podatnika </w:t>
            </w:r>
            <w:r w:rsidRPr="00802139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CB74D7" w:rsidRPr="00802139" w:rsidRDefault="00CB74D7">
            <w:pPr>
              <w:pStyle w:val="Nagwekpola"/>
              <w:spacing w:before="144" w:line="120" w:lineRule="exact"/>
              <w:ind w:left="-101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ab/>
            </w:r>
            <w:r w:rsidRPr="00802139">
              <w:rPr>
                <w:rFonts w:ascii="Arial" w:hAnsi="Arial"/>
                <w:b w:val="0"/>
                <w:sz w:val="28"/>
                <w:lang w:val="pl-PL"/>
              </w:rPr>
              <w:sym w:font="Wingdings" w:char="F071"/>
            </w:r>
            <w:r w:rsidRPr="00802139">
              <w:rPr>
                <w:rFonts w:ascii="Arial" w:hAnsi="Arial"/>
                <w:b w:val="0"/>
                <w:lang w:val="pl-PL"/>
              </w:rPr>
              <w:t>1. osoba fizyczna</w:t>
            </w:r>
            <w:r w:rsidRPr="00802139">
              <w:rPr>
                <w:rFonts w:ascii="Arial" w:hAnsi="Arial"/>
                <w:lang w:val="pl-PL"/>
              </w:rPr>
              <w:tab/>
            </w:r>
            <w:r w:rsidRPr="00802139">
              <w:rPr>
                <w:rFonts w:ascii="Arial" w:hAnsi="Arial"/>
                <w:lang w:val="pl-PL"/>
              </w:rPr>
              <w:tab/>
            </w:r>
            <w:r w:rsidRPr="00802139">
              <w:rPr>
                <w:rFonts w:ascii="Arial" w:hAnsi="Arial"/>
                <w:b w:val="0"/>
                <w:sz w:val="28"/>
                <w:lang w:val="pl-PL"/>
              </w:rPr>
              <w:sym w:font="Wingdings" w:char="F071"/>
            </w:r>
            <w:r w:rsidRPr="00802139">
              <w:rPr>
                <w:rFonts w:ascii="Arial" w:hAnsi="Arial"/>
                <w:lang w:val="pl-PL"/>
              </w:rPr>
              <w:t xml:space="preserve"> </w:t>
            </w:r>
            <w:r w:rsidRPr="00802139">
              <w:rPr>
                <w:rFonts w:ascii="Arial" w:hAnsi="Arial"/>
                <w:b w:val="0"/>
                <w:lang w:val="pl-PL"/>
              </w:rPr>
              <w:t>2. osoba prawna</w:t>
            </w:r>
            <w:r w:rsidRPr="00802139">
              <w:rPr>
                <w:rFonts w:ascii="Arial" w:hAnsi="Arial"/>
                <w:b w:val="0"/>
                <w:lang w:val="pl-PL"/>
              </w:rPr>
              <w:tab/>
            </w:r>
            <w:r w:rsidRPr="00802139">
              <w:rPr>
                <w:rFonts w:ascii="Arial" w:hAnsi="Arial"/>
                <w:b w:val="0"/>
                <w:lang w:val="pl-PL"/>
              </w:rPr>
              <w:tab/>
            </w:r>
            <w:r w:rsidRPr="00802139">
              <w:rPr>
                <w:rFonts w:ascii="Arial" w:hAnsi="Arial"/>
                <w:b w:val="0"/>
                <w:sz w:val="28"/>
                <w:lang w:val="pl-PL"/>
              </w:rPr>
              <w:sym w:font="Wingdings" w:char="F071"/>
            </w:r>
            <w:r w:rsidRPr="00802139">
              <w:rPr>
                <w:rFonts w:ascii="Arial" w:hAnsi="Arial"/>
                <w:lang w:val="pl-PL"/>
              </w:rPr>
              <w:t xml:space="preserve"> </w:t>
            </w:r>
            <w:r w:rsidRPr="00802139"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8924B7" w:rsidTr="00565F03">
        <w:trPr>
          <w:cantSplit/>
          <w:trHeight w:hRule="exact" w:val="617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:rsidR="00CB74D7" w:rsidRPr="00802139" w:rsidRDefault="00CB74D7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4D7" w:rsidRDefault="00CB74D7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5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Nazwa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pełna</w:t>
            </w:r>
            <w:proofErr w:type="spellEnd"/>
            <w:r>
              <w:rPr>
                <w:rFonts w:ascii="Arial" w:hAnsi="Arial"/>
              </w:rPr>
              <w:t xml:space="preserve"> * / </w:t>
            </w:r>
            <w:proofErr w:type="spellStart"/>
            <w:r>
              <w:rPr>
                <w:rFonts w:ascii="Arial" w:hAnsi="Arial"/>
              </w:rPr>
              <w:t>Nazwisko</w:t>
            </w:r>
            <w:proofErr w:type="spellEnd"/>
            <w:r>
              <w:rPr>
                <w:rFonts w:ascii="Arial" w:hAnsi="Arial"/>
              </w:rPr>
              <w:t xml:space="preserve"> **</w:t>
            </w:r>
          </w:p>
          <w:p w:rsidR="00CB74D7" w:rsidRDefault="00CB74D7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8924B7" w:rsidRPr="00802139" w:rsidTr="00565F03">
        <w:trPr>
          <w:cantSplit/>
          <w:trHeight w:hRule="exact" w:val="712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:rsidR="00CB74D7" w:rsidRDefault="00CB74D7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D7" w:rsidRPr="00802139" w:rsidRDefault="00CB74D7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fldChar w:fldCharType="begin"/>
            </w:r>
            <w:r w:rsidRPr="00802139">
              <w:rPr>
                <w:rFonts w:ascii="Arial" w:hAnsi="Arial"/>
                <w:lang w:val="pl-PL"/>
              </w:rPr>
              <w:instrText>SEQ field \# 0</w:instrText>
            </w:r>
            <w:r w:rsidRPr="00802139">
              <w:rPr>
                <w:rFonts w:ascii="Arial" w:hAnsi="Arial"/>
                <w:lang w:val="pl-PL"/>
              </w:rPr>
              <w:fldChar w:fldCharType="separate"/>
            </w:r>
            <w:r w:rsidR="00515608">
              <w:rPr>
                <w:rFonts w:ascii="Arial" w:hAnsi="Arial"/>
                <w:noProof/>
                <w:lang w:val="pl-PL"/>
              </w:rPr>
              <w:t>6</w:t>
            </w:r>
            <w:r w:rsidRPr="00802139">
              <w:rPr>
                <w:rFonts w:ascii="Arial" w:hAnsi="Arial"/>
                <w:lang w:val="pl-PL"/>
              </w:rPr>
              <w:fldChar w:fldCharType="end"/>
            </w:r>
            <w:r w:rsidRPr="00802139"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8924B7" w:rsidTr="00A31DA7">
        <w:trPr>
          <w:cantSplit/>
          <w:trHeight w:hRule="exact" w:val="480"/>
        </w:trPr>
        <w:tc>
          <w:tcPr>
            <w:tcW w:w="432" w:type="dxa"/>
            <w:tcBorders>
              <w:left w:val="single" w:sz="6" w:space="0" w:color="auto"/>
            </w:tcBorders>
            <w:shd w:val="pct50" w:color="C0C0C0" w:fill="auto"/>
          </w:tcPr>
          <w:p w:rsidR="00CB74D7" w:rsidRPr="00802139" w:rsidRDefault="00CB74D7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6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4D7" w:rsidRDefault="00CB74D7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Identyfikator</w:t>
            </w:r>
            <w:proofErr w:type="spellEnd"/>
            <w:r>
              <w:rPr>
                <w:rFonts w:ascii="Arial" w:hAnsi="Arial"/>
              </w:rPr>
              <w:t xml:space="preserve"> REGON</w:t>
            </w:r>
          </w:p>
          <w:p w:rsidR="00CB74D7" w:rsidRDefault="00CB74D7" w:rsidP="00802139">
            <w:pPr>
              <w:pStyle w:val="Nagwekpola"/>
              <w:keepNext/>
              <w:keepLines/>
              <w:spacing w:line="360" w:lineRule="exact"/>
              <w:ind w:left="-101"/>
              <w:jc w:val="both"/>
              <w:rPr>
                <w:rFonts w:ascii="Arial" w:hAnsi="Arial"/>
              </w:rPr>
            </w:pPr>
          </w:p>
        </w:tc>
        <w:tc>
          <w:tcPr>
            <w:tcW w:w="47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4D7" w:rsidRDefault="00CB74D7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Numer</w:t>
            </w:r>
            <w:proofErr w:type="spellEnd"/>
            <w:r>
              <w:rPr>
                <w:rFonts w:ascii="Arial" w:hAnsi="Arial"/>
              </w:rPr>
              <w:t xml:space="preserve"> PESEL **</w:t>
            </w:r>
          </w:p>
          <w:p w:rsidR="00CB74D7" w:rsidRDefault="00CB74D7" w:rsidP="00802139">
            <w:pPr>
              <w:pStyle w:val="Nagwekpola"/>
              <w:keepNext/>
              <w:keepLines/>
              <w:spacing w:line="360" w:lineRule="exact"/>
              <w:ind w:left="-101"/>
              <w:jc w:val="both"/>
              <w:rPr>
                <w:rFonts w:ascii="Arial" w:hAnsi="Arial"/>
              </w:rPr>
            </w:pPr>
          </w:p>
        </w:tc>
      </w:tr>
      <w:tr w:rsidR="00CB74D7" w:rsidRPr="00802139" w:rsidTr="00A31DA7">
        <w:trPr>
          <w:cantSplit/>
          <w:trHeight w:hRule="exact" w:val="560"/>
        </w:trPr>
        <w:tc>
          <w:tcPr>
            <w:tcW w:w="10800" w:type="dxa"/>
            <w:gridSpan w:val="1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B74D7" w:rsidRPr="00802139" w:rsidRDefault="00CB74D7">
            <w:pPr>
              <w:pStyle w:val="heading1"/>
              <w:spacing w:line="240" w:lineRule="exact"/>
              <w:ind w:left="230" w:hanging="302"/>
              <w:rPr>
                <w:rFonts w:ascii="Arial" w:hAnsi="Arial"/>
                <w:sz w:val="24"/>
                <w:lang w:val="pl-PL"/>
              </w:rPr>
            </w:pPr>
            <w:r w:rsidRPr="00802139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802139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515608">
              <w:rPr>
                <w:rFonts w:ascii="Arial" w:hAnsi="Arial"/>
                <w:noProof/>
                <w:sz w:val="24"/>
                <w:lang w:val="pl-PL"/>
              </w:rPr>
              <w:t>C</w:t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end"/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802139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end"/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802139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802139">
              <w:rPr>
                <w:rFonts w:ascii="Arial" w:hAnsi="Arial"/>
                <w:sz w:val="24"/>
                <w:lang w:val="pl-PL"/>
              </w:rPr>
              <w:fldChar w:fldCharType="end"/>
            </w:r>
            <w:r w:rsidRPr="00802139">
              <w:rPr>
                <w:rFonts w:ascii="Arial" w:hAnsi="Arial"/>
                <w:sz w:val="24"/>
                <w:lang w:val="pl-PL"/>
              </w:rPr>
              <w:t xml:space="preserve">. DANE DOTYCZĄCE ZWOLNIEŃ PODATKOWYCH WYNIKAJĄCYCH Z USTAWY LUB UCHWAŁY RADY </w:t>
            </w:r>
            <w:r w:rsidR="004302D1">
              <w:rPr>
                <w:rFonts w:ascii="Arial" w:hAnsi="Arial"/>
                <w:sz w:val="24"/>
                <w:lang w:val="pl-PL"/>
              </w:rPr>
              <w:t xml:space="preserve">MIEJSKIEJ W </w:t>
            </w:r>
            <w:r w:rsidR="0092553D">
              <w:rPr>
                <w:rFonts w:ascii="Arial" w:hAnsi="Arial"/>
                <w:sz w:val="24"/>
                <w:lang w:val="pl-PL"/>
              </w:rPr>
              <w:t>BRZOZOWIE</w:t>
            </w:r>
          </w:p>
          <w:p w:rsidR="00CB74D7" w:rsidRPr="00802139" w:rsidRDefault="00CB74D7">
            <w:pPr>
              <w:pStyle w:val="heading1"/>
              <w:spacing w:line="240" w:lineRule="exact"/>
              <w:ind w:left="-101" w:firstLine="418"/>
              <w:rPr>
                <w:rFonts w:ascii="Arial" w:hAnsi="Arial"/>
                <w:lang w:val="pl-PL"/>
              </w:rPr>
            </w:pPr>
          </w:p>
        </w:tc>
      </w:tr>
      <w:tr w:rsidR="00CB74D7" w:rsidTr="00A31D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Pr="00802139" w:rsidRDefault="00CB74D7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4464" w:type="dxa"/>
            <w:gridSpan w:val="2"/>
            <w:shd w:val="pct50" w:color="C0C0C0" w:fill="auto"/>
          </w:tcPr>
          <w:p w:rsidR="00CB74D7" w:rsidRDefault="00CB74D7">
            <w:pPr>
              <w:pStyle w:val="Tekstpodstawowy3"/>
              <w:keepNext/>
              <w:spacing w:line="60" w:lineRule="exact"/>
              <w:jc w:val="center"/>
              <w:rPr>
                <w:rFonts w:ascii="Arial" w:hAnsi="Arial"/>
                <w:b/>
                <w:sz w:val="16"/>
              </w:rPr>
            </w:pPr>
          </w:p>
          <w:p w:rsidR="00CB74D7" w:rsidRDefault="00CB74D7">
            <w:pPr>
              <w:pStyle w:val="Tekstpodstawowy3"/>
              <w:keepNext/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Tytuł prawny zwolnienia</w:t>
            </w:r>
          </w:p>
        </w:tc>
        <w:tc>
          <w:tcPr>
            <w:tcW w:w="1728" w:type="dxa"/>
            <w:gridSpan w:val="4"/>
            <w:shd w:val="pct50" w:color="C0C0C0" w:fill="auto"/>
          </w:tcPr>
          <w:p w:rsidR="00CB74D7" w:rsidRPr="004302D1" w:rsidRDefault="00CB74D7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pacing w:val="-4"/>
                <w:sz w:val="16"/>
                <w:lang w:val="pl-PL"/>
              </w:rPr>
            </w:pPr>
            <w:r w:rsidRPr="004302D1">
              <w:rPr>
                <w:rFonts w:ascii="Arial" w:hAnsi="Arial"/>
                <w:b/>
                <w:spacing w:val="-4"/>
                <w:sz w:val="16"/>
                <w:lang w:val="pl-PL"/>
              </w:rPr>
              <w:t>Grunty</w:t>
            </w:r>
          </w:p>
          <w:p w:rsidR="00CB74D7" w:rsidRPr="004302D1" w:rsidRDefault="00CB74D7">
            <w:pPr>
              <w:widowControl w:val="0"/>
              <w:spacing w:line="200" w:lineRule="exact"/>
              <w:ind w:left="-79" w:right="97" w:hanging="180"/>
              <w:jc w:val="right"/>
              <w:rPr>
                <w:rFonts w:ascii="Arial" w:hAnsi="Arial"/>
                <w:b/>
                <w:spacing w:val="-4"/>
                <w:sz w:val="16"/>
                <w:lang w:val="pl-PL"/>
              </w:rPr>
            </w:pPr>
            <w:r w:rsidRPr="004302D1">
              <w:rPr>
                <w:rFonts w:ascii="Arial" w:hAnsi="Arial"/>
                <w:b/>
                <w:spacing w:val="-4"/>
                <w:sz w:val="16"/>
                <w:lang w:val="pl-PL"/>
              </w:rPr>
              <w:t>powierzchnia w m</w:t>
            </w:r>
            <w:r w:rsidRPr="004302D1">
              <w:rPr>
                <w:rFonts w:ascii="Arial" w:hAnsi="Arial"/>
                <w:b/>
                <w:spacing w:val="-4"/>
                <w:position w:val="4"/>
                <w:sz w:val="14"/>
                <w:lang w:val="pl-PL"/>
              </w:rPr>
              <w:t>2</w:t>
            </w:r>
          </w:p>
        </w:tc>
        <w:tc>
          <w:tcPr>
            <w:tcW w:w="2304" w:type="dxa"/>
            <w:shd w:val="pct50" w:color="C0C0C0" w:fill="auto"/>
          </w:tcPr>
          <w:p w:rsidR="00CB74D7" w:rsidRPr="00802139" w:rsidRDefault="00CB74D7">
            <w:pPr>
              <w:pStyle w:val="Wcicienormalne"/>
              <w:widowControl w:val="0"/>
              <w:spacing w:line="200" w:lineRule="exact"/>
              <w:ind w:left="0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802139">
              <w:rPr>
                <w:rFonts w:ascii="Arial" w:hAnsi="Arial"/>
                <w:b/>
                <w:sz w:val="16"/>
                <w:lang w:val="pl-PL"/>
              </w:rPr>
              <w:t>Budynki lub ich części</w:t>
            </w:r>
          </w:p>
          <w:p w:rsidR="00CB74D7" w:rsidRPr="00802139" w:rsidRDefault="00CB74D7">
            <w:pPr>
              <w:pStyle w:val="Wcicienormalne"/>
              <w:widowControl w:val="0"/>
              <w:spacing w:line="200" w:lineRule="exact"/>
              <w:ind w:left="0"/>
              <w:jc w:val="center"/>
              <w:rPr>
                <w:rFonts w:ascii="Arial" w:hAnsi="Arial"/>
                <w:spacing w:val="-12"/>
                <w:sz w:val="16"/>
                <w:lang w:val="pl-PL"/>
              </w:rPr>
            </w:pPr>
            <w:r w:rsidRPr="00802139">
              <w:rPr>
                <w:rFonts w:ascii="Arial" w:hAnsi="Arial"/>
                <w:b/>
                <w:spacing w:val="-12"/>
                <w:sz w:val="16"/>
                <w:lang w:val="pl-PL"/>
              </w:rPr>
              <w:t>powierzchnia użytkowa w m</w:t>
            </w:r>
            <w:r w:rsidRPr="00802139">
              <w:rPr>
                <w:rFonts w:ascii="Arial" w:hAnsi="Arial"/>
                <w:b/>
                <w:spacing w:val="-12"/>
                <w:position w:val="4"/>
                <w:sz w:val="14"/>
                <w:lang w:val="pl-PL"/>
              </w:rPr>
              <w:t>2</w:t>
            </w:r>
          </w:p>
        </w:tc>
        <w:tc>
          <w:tcPr>
            <w:tcW w:w="1872" w:type="dxa"/>
            <w:gridSpan w:val="2"/>
            <w:tcBorders>
              <w:bottom w:val="nil"/>
            </w:tcBorders>
            <w:shd w:val="pct50" w:color="C0C0C0" w:fill="auto"/>
          </w:tcPr>
          <w:p w:rsidR="00CB74D7" w:rsidRPr="004302D1" w:rsidRDefault="00CB74D7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4302D1">
              <w:rPr>
                <w:rFonts w:ascii="Arial" w:hAnsi="Arial"/>
                <w:b/>
                <w:sz w:val="16"/>
                <w:lang w:val="pl-PL"/>
              </w:rPr>
              <w:t>Budowle</w:t>
            </w:r>
          </w:p>
          <w:p w:rsidR="00CB74D7" w:rsidRDefault="00CB74D7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4302D1">
              <w:rPr>
                <w:rFonts w:ascii="Arial" w:hAnsi="Arial"/>
                <w:b/>
                <w:sz w:val="16"/>
                <w:lang w:val="pl-PL"/>
              </w:rPr>
              <w:t>wa</w:t>
            </w:r>
            <w:r>
              <w:rPr>
                <w:rFonts w:ascii="Arial" w:hAnsi="Arial"/>
                <w:b/>
                <w:sz w:val="16"/>
              </w:rPr>
              <w:t>rtość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w </w:t>
            </w:r>
            <w:proofErr w:type="spellStart"/>
            <w:r>
              <w:rPr>
                <w:rFonts w:ascii="Arial" w:hAnsi="Arial"/>
                <w:b/>
                <w:sz w:val="16"/>
              </w:rPr>
              <w:t>zł</w:t>
            </w:r>
            <w:proofErr w:type="spellEnd"/>
          </w:p>
        </w:tc>
      </w:tr>
      <w:tr w:rsidR="00CB74D7" w:rsidTr="0056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19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64" w:type="dxa"/>
            <w:gridSpan w:val="2"/>
            <w:tcBorders>
              <w:top w:val="nil"/>
            </w:tcBorders>
            <w:shd w:val="pct50" w:color="C0C0C0" w:fill="auto"/>
          </w:tcPr>
          <w:p w:rsidR="00CB74D7" w:rsidRPr="00802139" w:rsidRDefault="00CB74D7">
            <w:pPr>
              <w:pStyle w:val="Nagwekpola"/>
              <w:spacing w:before="20" w:line="140" w:lineRule="exact"/>
              <w:jc w:val="both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1 – budowle wchodzące w skład infrastruktury kolejowej w rozumieniu przepisów o transporcie kolejowym oraz zajęte pod nie grunty, jeżeli:</w:t>
            </w:r>
          </w:p>
          <w:p w:rsidR="00CB74D7" w:rsidRPr="00802139" w:rsidRDefault="00CB74D7">
            <w:pPr>
              <w:pStyle w:val="Nagwekpola"/>
              <w:spacing w:before="20" w:line="140" w:lineRule="exact"/>
              <w:ind w:left="173" w:hanging="173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a) zarządca infrastruktury jest obowiązany do jej udostępniania licencjonowanym przewoźnikom kolejowym, lub</w:t>
            </w:r>
          </w:p>
          <w:p w:rsidR="00CB74D7" w:rsidRPr="00802139" w:rsidRDefault="00CB74D7">
            <w:pPr>
              <w:pStyle w:val="Nagwekpola"/>
              <w:spacing w:before="20" w:line="140" w:lineRule="exact"/>
              <w:ind w:left="164" w:hanging="162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b) są przeznaczone wyłącznie do przewozu osób, wykonywanego przez przewoźnika kolejowego, który równocześnie zarządza tą infrastrukturą bez udostępniania jej innym przewoźnikom, lub</w:t>
            </w:r>
          </w:p>
          <w:p w:rsidR="00CB74D7" w:rsidRPr="00802139" w:rsidRDefault="00CB74D7">
            <w:pPr>
              <w:pStyle w:val="Nagwekpola"/>
              <w:spacing w:before="20" w:line="140" w:lineRule="exact"/>
              <w:ind w:left="164" w:hanging="164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c) tworzą linie kolejowe o szerokości torów większej niż </w:t>
            </w:r>
            <w:smartTag w:uri="urn:schemas-microsoft-com:office:smarttags" w:element="metricconverter">
              <w:smartTagPr>
                <w:attr w:name="ProductID" w:val="1435ﾠmm"/>
              </w:smartTagPr>
              <w:r w:rsidRPr="00802139">
                <w:rPr>
                  <w:rFonts w:ascii="Arial" w:hAnsi="Arial"/>
                  <w:lang w:val="pl-PL"/>
                </w:rPr>
                <w:t>1435 mm</w:t>
              </w:r>
            </w:smartTag>
            <w:r w:rsidRPr="00802139">
              <w:rPr>
                <w:rFonts w:ascii="Arial" w:hAnsi="Arial"/>
                <w:lang w:val="pl-PL"/>
              </w:rPr>
              <w:t>.</w:t>
            </w:r>
          </w:p>
        </w:tc>
        <w:tc>
          <w:tcPr>
            <w:tcW w:w="1728" w:type="dxa"/>
            <w:gridSpan w:val="4"/>
            <w:tcBorders>
              <w:top w:val="nil"/>
            </w:tcBorders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</w:rPr>
            </w:pP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  <w:shd w:val="pct50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1872" w:type="dxa"/>
            <w:gridSpan w:val="2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10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</w:tr>
      <w:tr w:rsidR="00CB74D7" w:rsidTr="00A31D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440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>
            <w:pPr>
              <w:widowControl w:val="0"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4464" w:type="dxa"/>
            <w:gridSpan w:val="2"/>
            <w:tcBorders>
              <w:top w:val="nil"/>
            </w:tcBorders>
            <w:shd w:val="pct50" w:color="C0C0C0" w:fill="auto"/>
          </w:tcPr>
          <w:p w:rsidR="00CB74D7" w:rsidRPr="00802139" w:rsidRDefault="00CB74D7">
            <w:pPr>
              <w:pStyle w:val="Nagwekpola"/>
              <w:spacing w:before="20" w:line="140" w:lineRule="exact"/>
              <w:jc w:val="both"/>
              <w:rPr>
                <w:rFonts w:ascii="Arial" w:hAnsi="Arial"/>
                <w:spacing w:val="-2"/>
                <w:sz w:val="16"/>
                <w:lang w:val="pl-PL"/>
              </w:rPr>
            </w:pPr>
            <w:r w:rsidRPr="00802139">
              <w:rPr>
                <w:rFonts w:ascii="Arial" w:hAnsi="Arial"/>
                <w:spacing w:val="-2"/>
                <w:lang w:val="pl-PL"/>
              </w:rPr>
              <w:t>Art.7 ust.1a – grunty, budynki i budowle pozostałe po likwidacji linii kolejowych lub ich odcinków – do czasu przeniesienia ich własności lub prawa użytkowania wieczystego – nie dłużej jednak niż przez 3 lata od pierwszego dnia miesiąca następującego po miesiącu, w którym stała się ostateczna decyzja lub weszło w życie rozporządzenie, wyrażające zgodę na likwidację linii lub ich odcinków, wydane w trybie przewidzianym w przepisach o transporcie kolejowym – z wyjątkiem zajętych na działalność inną niż działalność, o której mowa w przepisach o transporcie kolejowym</w:t>
            </w:r>
          </w:p>
        </w:tc>
        <w:tc>
          <w:tcPr>
            <w:tcW w:w="1728" w:type="dxa"/>
            <w:gridSpan w:val="4"/>
            <w:tcBorders>
              <w:top w:val="nil"/>
            </w:tcBorders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/>
            </w:r>
            <w:r>
              <w:rPr>
                <w:rFonts w:ascii="Arial" w:hAnsi="Arial"/>
                <w:spacing w:val="-2"/>
              </w:rPr>
              <w:instrText>SEQ field \# 0</w:instrText>
            </w:r>
            <w:r>
              <w:rPr>
                <w:rFonts w:ascii="Arial" w:hAnsi="Arial"/>
                <w:spacing w:val="-2"/>
              </w:rPr>
              <w:fldChar w:fldCharType="separate"/>
            </w:r>
            <w:r w:rsidR="00515608">
              <w:rPr>
                <w:rFonts w:ascii="Arial" w:hAnsi="Arial"/>
                <w:noProof/>
                <w:spacing w:val="-2"/>
              </w:rPr>
              <w:t>11</w:t>
            </w:r>
            <w:r>
              <w:rPr>
                <w:rFonts w:ascii="Arial" w:hAnsi="Arial"/>
                <w:spacing w:val="-2"/>
              </w:rPr>
              <w:fldChar w:fldCharType="end"/>
            </w:r>
            <w:r>
              <w:rPr>
                <w:rFonts w:ascii="Arial" w:hAnsi="Arial"/>
                <w:spacing w:val="-2"/>
              </w:rPr>
              <w:t>.</w:t>
            </w: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spacing w:val="-2"/>
              </w:rPr>
            </w:pP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spacing w:val="-2"/>
              </w:rPr>
            </w:pP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spacing w:val="-2"/>
              </w:rPr>
            </w:pP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spacing w:val="-2"/>
              </w:rPr>
            </w:pPr>
          </w:p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pacing w:val="-2"/>
                <w:sz w:val="16"/>
              </w:rPr>
            </w:pPr>
          </w:p>
        </w:tc>
        <w:tc>
          <w:tcPr>
            <w:tcW w:w="2304" w:type="dxa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pacing w:val="-2"/>
                <w:sz w:val="16"/>
              </w:rPr>
            </w:pPr>
            <w:r>
              <w:rPr>
                <w:rFonts w:ascii="Arial" w:hAnsi="Arial"/>
                <w:spacing w:val="-2"/>
              </w:rPr>
              <w:fldChar w:fldCharType="begin"/>
            </w:r>
            <w:r>
              <w:rPr>
                <w:rFonts w:ascii="Arial" w:hAnsi="Arial"/>
                <w:spacing w:val="-2"/>
              </w:rPr>
              <w:instrText>SEQ field \# 0</w:instrText>
            </w:r>
            <w:r>
              <w:rPr>
                <w:rFonts w:ascii="Arial" w:hAnsi="Arial"/>
                <w:spacing w:val="-2"/>
              </w:rPr>
              <w:fldChar w:fldCharType="separate"/>
            </w:r>
            <w:r w:rsidR="00515608">
              <w:rPr>
                <w:rFonts w:ascii="Arial" w:hAnsi="Arial"/>
                <w:noProof/>
                <w:spacing w:val="-2"/>
              </w:rPr>
              <w:t>12</w:t>
            </w:r>
            <w:r>
              <w:rPr>
                <w:rFonts w:ascii="Arial" w:hAnsi="Arial"/>
                <w:spacing w:val="-2"/>
              </w:rPr>
              <w:fldChar w:fldCharType="end"/>
            </w:r>
            <w:r>
              <w:rPr>
                <w:rFonts w:ascii="Arial" w:hAnsi="Arial"/>
                <w:spacing w:val="-2"/>
              </w:rPr>
              <w:t>.</w:t>
            </w:r>
          </w:p>
        </w:tc>
        <w:tc>
          <w:tcPr>
            <w:tcW w:w="1872" w:type="dxa"/>
            <w:gridSpan w:val="2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pacing w:val="-2"/>
                <w:sz w:val="16"/>
              </w:rPr>
            </w:pPr>
            <w:r>
              <w:rPr>
                <w:rFonts w:ascii="Arial" w:hAnsi="Arial"/>
                <w:spacing w:val="-2"/>
              </w:rPr>
              <w:fldChar w:fldCharType="begin"/>
            </w:r>
            <w:r>
              <w:rPr>
                <w:rFonts w:ascii="Arial" w:hAnsi="Arial"/>
                <w:spacing w:val="-2"/>
              </w:rPr>
              <w:instrText>SEQ field \# 0</w:instrText>
            </w:r>
            <w:r>
              <w:rPr>
                <w:rFonts w:ascii="Arial" w:hAnsi="Arial"/>
                <w:spacing w:val="-2"/>
              </w:rPr>
              <w:fldChar w:fldCharType="separate"/>
            </w:r>
            <w:r w:rsidR="00515608">
              <w:rPr>
                <w:rFonts w:ascii="Arial" w:hAnsi="Arial"/>
                <w:noProof/>
                <w:spacing w:val="-2"/>
              </w:rPr>
              <w:t>13</w:t>
            </w:r>
            <w:r>
              <w:rPr>
                <w:rFonts w:ascii="Arial" w:hAnsi="Arial"/>
                <w:spacing w:val="-2"/>
              </w:rPr>
              <w:fldChar w:fldCharType="end"/>
            </w:r>
            <w:r>
              <w:rPr>
                <w:rFonts w:ascii="Arial" w:hAnsi="Arial"/>
                <w:spacing w:val="-2"/>
              </w:rPr>
              <w:t>.</w:t>
            </w:r>
          </w:p>
        </w:tc>
      </w:tr>
      <w:tr w:rsidR="00CB74D7" w:rsidTr="00A31D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64" w:type="dxa"/>
            <w:gridSpan w:val="2"/>
            <w:tcBorders>
              <w:top w:val="nil"/>
            </w:tcBorders>
            <w:shd w:val="pct50" w:color="C0C0C0" w:fill="auto"/>
          </w:tcPr>
          <w:p w:rsidR="00CB74D7" w:rsidRPr="00802139" w:rsidRDefault="00CB74D7">
            <w:pPr>
              <w:pStyle w:val="Nagwekpola"/>
              <w:spacing w:before="20" w:line="140" w:lineRule="exact"/>
              <w:jc w:val="both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2 – budowle infrastruktury portowej, budowle infrastruktury zapewniającej dostęp do portów i przystani morskich oraz zajęte pod nie grunty</w:t>
            </w:r>
          </w:p>
        </w:tc>
        <w:tc>
          <w:tcPr>
            <w:tcW w:w="1728" w:type="dxa"/>
            <w:gridSpan w:val="4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14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pct50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1872" w:type="dxa"/>
            <w:gridSpan w:val="2"/>
            <w:tcBorders>
              <w:top w:val="nil"/>
            </w:tcBorders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15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</w:tr>
      <w:tr w:rsidR="00CB74D7" w:rsidTr="0056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348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64" w:type="dxa"/>
            <w:gridSpan w:val="2"/>
            <w:tcBorders>
              <w:top w:val="nil"/>
            </w:tcBorders>
            <w:shd w:val="pct50" w:color="C0C0C0" w:fill="auto"/>
          </w:tcPr>
          <w:p w:rsidR="00CB74D7" w:rsidRPr="00802139" w:rsidRDefault="00CB74D7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2a – grunty, które znajdują się w posiadaniu podmiotu zarządzającego portem lub przystanią morską, pozyskane na potrzeby rozwoju portu lub przystani morskiej, zajęte na działalność określoną w statucie tego podmiotu, położone w granicach portów i przystani morskich – od pierwszego dnia miesiąca następującego po miesiącu, w którym podmiot ten wszedł w ich posiadanie – nie dłużej niż przez okres 5 lat, z wyjątkiem gruntów zajętych przez podmiot inny niż podmiot zarządzający portem lub przystanią morską</w:t>
            </w:r>
          </w:p>
        </w:tc>
        <w:tc>
          <w:tcPr>
            <w:tcW w:w="1728" w:type="dxa"/>
            <w:gridSpan w:val="4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16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304" w:type="dxa"/>
            <w:shd w:val="pct50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1872" w:type="dxa"/>
            <w:gridSpan w:val="2"/>
            <w:shd w:val="pct50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</w:p>
        </w:tc>
      </w:tr>
      <w:tr w:rsidR="00CB74D7" w:rsidTr="0056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17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64" w:type="dxa"/>
            <w:gridSpan w:val="2"/>
            <w:tcBorders>
              <w:top w:val="nil"/>
            </w:tcBorders>
            <w:shd w:val="pct50" w:color="C0C0C0" w:fill="auto"/>
          </w:tcPr>
          <w:p w:rsidR="00CB74D7" w:rsidRPr="00802139" w:rsidRDefault="00CB74D7">
            <w:pPr>
              <w:pStyle w:val="Nagwekpola"/>
              <w:spacing w:before="20" w:line="140" w:lineRule="exact"/>
              <w:jc w:val="both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3 – budynki, budowle i zajęte pod nie grunty na obszarze części lotniczych lotnisk użytku publicznego</w:t>
            </w:r>
          </w:p>
        </w:tc>
        <w:tc>
          <w:tcPr>
            <w:tcW w:w="1728" w:type="dxa"/>
            <w:gridSpan w:val="4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17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304" w:type="dxa"/>
            <w:tcBorders>
              <w:top w:val="nil"/>
            </w:tcBorders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18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872" w:type="dxa"/>
            <w:gridSpan w:val="2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19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</w:tr>
      <w:tr w:rsidR="00CB74D7" w:rsidTr="0056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849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64" w:type="dxa"/>
            <w:gridSpan w:val="2"/>
            <w:tcBorders>
              <w:top w:val="nil"/>
            </w:tcBorders>
            <w:shd w:val="pct50" w:color="C0C0C0" w:fill="auto"/>
          </w:tcPr>
          <w:p w:rsidR="00CB74D7" w:rsidRPr="00802139" w:rsidRDefault="00CB74D7">
            <w:pPr>
              <w:pStyle w:val="Nagwekpola"/>
              <w:spacing w:before="20" w:line="140" w:lineRule="exact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Art.7 ust.1 pkt 4 – budynki gospodarcze lub ich części: </w:t>
            </w:r>
          </w:p>
          <w:p w:rsidR="00CB74D7" w:rsidRPr="00802139" w:rsidRDefault="00CB74D7">
            <w:pPr>
              <w:pStyle w:val="Nagwekpola"/>
              <w:spacing w:before="20" w:line="140" w:lineRule="exact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a) służące działalności leśnej lub rybackiej, </w:t>
            </w:r>
          </w:p>
          <w:p w:rsidR="00CB74D7" w:rsidRPr="00802139" w:rsidRDefault="00CB74D7">
            <w:pPr>
              <w:pStyle w:val="Nagwekpola"/>
              <w:spacing w:before="20" w:line="140" w:lineRule="exact"/>
              <w:ind w:left="182" w:hanging="182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b) położone na gruntach gospodarstw rolnych, służące wyłącznie działalności rolniczej, </w:t>
            </w:r>
          </w:p>
          <w:p w:rsidR="00CB74D7" w:rsidRPr="00802139" w:rsidRDefault="00CB74D7">
            <w:pPr>
              <w:pStyle w:val="Nagwekpola"/>
              <w:spacing w:before="20" w:line="140" w:lineRule="exact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c) zajęte na prowadzenie działów specjalnych produkcji rolnej</w:t>
            </w:r>
          </w:p>
        </w:tc>
        <w:tc>
          <w:tcPr>
            <w:tcW w:w="1728" w:type="dxa"/>
            <w:gridSpan w:val="4"/>
            <w:shd w:val="pct50" w:color="C0C0C0" w:fill="auto"/>
          </w:tcPr>
          <w:p w:rsidR="00CB74D7" w:rsidRPr="00802139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  <w:lang w:val="pl-PL"/>
              </w:rPr>
            </w:pPr>
          </w:p>
        </w:tc>
        <w:tc>
          <w:tcPr>
            <w:tcW w:w="2304" w:type="dxa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872" w:type="dxa"/>
            <w:gridSpan w:val="2"/>
            <w:shd w:val="pct50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</w:p>
        </w:tc>
      </w:tr>
      <w:tr w:rsidR="00CB74D7" w:rsidTr="0056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000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64" w:type="dxa"/>
            <w:gridSpan w:val="2"/>
            <w:tcBorders>
              <w:top w:val="nil"/>
              <w:bottom w:val="single" w:sz="4" w:space="0" w:color="auto"/>
            </w:tcBorders>
            <w:shd w:val="pct50" w:color="C0C0C0" w:fill="auto"/>
          </w:tcPr>
          <w:p w:rsidR="00CB74D7" w:rsidRPr="00802139" w:rsidRDefault="00CB74D7">
            <w:pPr>
              <w:pStyle w:val="Nagwekpola"/>
              <w:spacing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5 – nieruchomości lub ich części zajęte</w:t>
            </w:r>
            <w:r w:rsidR="00B510EE">
              <w:rPr>
                <w:rFonts w:ascii="Arial" w:hAnsi="Arial"/>
                <w:lang w:val="pl-PL"/>
              </w:rPr>
              <w:t xml:space="preserve"> wyłącznie</w:t>
            </w:r>
            <w:r w:rsidRPr="00802139">
              <w:rPr>
                <w:rFonts w:ascii="Arial" w:hAnsi="Arial"/>
                <w:lang w:val="pl-PL"/>
              </w:rPr>
              <w:t xml:space="preserve"> na potrzeby prowadzenia przez stowarzyszenia statutowej działalności wśród dzieci i młodzieży w zakresie oświaty, wychowania, nauki i techniki, kultury fizycznej </w:t>
            </w:r>
            <w:r w:rsidR="00F91F06">
              <w:rPr>
                <w:rFonts w:ascii="Arial" w:hAnsi="Arial"/>
                <w:lang w:val="pl-PL"/>
              </w:rPr>
              <w:t xml:space="preserve">            </w:t>
            </w:r>
            <w:r w:rsidRPr="00802139">
              <w:rPr>
                <w:rFonts w:ascii="Arial" w:hAnsi="Arial"/>
                <w:lang w:val="pl-PL"/>
              </w:rPr>
              <w:t>i sportu, z wyjątkiem wykorzystywanych do prowadzenia działalności gospodarczej, oraz grunty zajęte trwale na obozowiska i bazy wypoczynkowe dzieci i młodzieży</w:t>
            </w:r>
          </w:p>
        </w:tc>
        <w:tc>
          <w:tcPr>
            <w:tcW w:w="1728" w:type="dxa"/>
            <w:gridSpan w:val="4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21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304" w:type="dxa"/>
            <w:shd w:val="clear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872" w:type="dxa"/>
            <w:gridSpan w:val="2"/>
            <w:shd w:val="pct50" w:color="C0C0C0" w:fill="auto"/>
          </w:tcPr>
          <w:p w:rsidR="00CB74D7" w:rsidRDefault="00CB74D7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</w:p>
        </w:tc>
      </w:tr>
      <w:tr w:rsidR="00565F03" w:rsidRPr="00565F03" w:rsidTr="00565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000"/>
        </w:trPr>
        <w:tc>
          <w:tcPr>
            <w:tcW w:w="432" w:type="dxa"/>
            <w:tcBorders>
              <w:top w:val="nil"/>
              <w:right w:val="nil"/>
            </w:tcBorders>
            <w:shd w:val="pct50" w:color="C0C0C0" w:fill="auto"/>
          </w:tcPr>
          <w:p w:rsidR="00565F03" w:rsidRDefault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</w:tcBorders>
            <w:shd w:val="pct50" w:color="C0C0C0" w:fill="auto"/>
          </w:tcPr>
          <w:p w:rsidR="00565F03" w:rsidRPr="00802139" w:rsidRDefault="00565F03">
            <w:pPr>
              <w:pStyle w:val="Nagwekpola"/>
              <w:spacing w:line="140" w:lineRule="exact"/>
              <w:jc w:val="both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6 - grunty i budynki wpisane indywidualnie do rejestru zabytków, pod warunkiem ich utrzymania i konserwacji, zgodnie z przepisami o ochronie zabytków, z wyjątkiem części zajętych na prowadzenie działalności gospodarczej</w:t>
            </w:r>
          </w:p>
        </w:tc>
        <w:tc>
          <w:tcPr>
            <w:tcW w:w="1728" w:type="dxa"/>
            <w:gridSpan w:val="4"/>
            <w:shd w:val="clear" w:color="C0C0C0" w:fill="auto"/>
          </w:tcPr>
          <w:p w:rsidR="00565F03" w:rsidRPr="00565F03" w:rsidRDefault="00565F03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23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304" w:type="dxa"/>
            <w:shd w:val="clear" w:color="C0C0C0" w:fill="auto"/>
          </w:tcPr>
          <w:p w:rsidR="00565F03" w:rsidRPr="00565F03" w:rsidRDefault="00565F03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872" w:type="dxa"/>
            <w:gridSpan w:val="2"/>
            <w:shd w:val="pct50" w:color="C0C0C0" w:fill="auto"/>
          </w:tcPr>
          <w:p w:rsidR="00565F03" w:rsidRPr="00565F03" w:rsidRDefault="00565F03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  <w:lang w:val="pl-PL"/>
              </w:rPr>
            </w:pPr>
          </w:p>
        </w:tc>
      </w:tr>
    </w:tbl>
    <w:p w:rsidR="00CB74D7" w:rsidRPr="00565F03" w:rsidRDefault="00CB74D7">
      <w:pPr>
        <w:pStyle w:val="Stopka"/>
        <w:tabs>
          <w:tab w:val="clear" w:pos="4819"/>
          <w:tab w:val="clear" w:pos="9071"/>
        </w:tabs>
        <w:spacing w:line="20" w:lineRule="exact"/>
        <w:rPr>
          <w:lang w:val="pl-PL"/>
        </w:rPr>
      </w:pPr>
    </w:p>
    <w:tbl>
      <w:tblPr>
        <w:tblpPr w:leftFromText="141" w:rightFromText="141" w:vertAnchor="page" w:horzAnchor="margin" w:tblpY="901"/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2"/>
        <w:gridCol w:w="5310"/>
        <w:gridCol w:w="1701"/>
        <w:gridCol w:w="2127"/>
        <w:gridCol w:w="1230"/>
      </w:tblGrid>
      <w:tr w:rsidR="00CB74D7" w:rsidTr="00EF6D28">
        <w:trPr>
          <w:cantSplit/>
          <w:trHeight w:hRule="exact" w:val="436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Pr="00565F03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5310" w:type="dxa"/>
            <w:shd w:val="pct50" w:color="C0C0C0" w:fill="auto"/>
          </w:tcPr>
          <w:p w:rsidR="00CB74D7" w:rsidRPr="00565F03" w:rsidRDefault="00565F03" w:rsidP="00565F03">
            <w:pPr>
              <w:pStyle w:val="Nagwekpola"/>
              <w:spacing w:before="20" w:line="140" w:lineRule="exact"/>
              <w:jc w:val="center"/>
              <w:rPr>
                <w:rFonts w:ascii="Arial" w:hAnsi="Arial"/>
                <w:sz w:val="16"/>
                <w:lang w:val="pl-PL"/>
              </w:rPr>
            </w:pPr>
            <w:proofErr w:type="spellStart"/>
            <w:r w:rsidRPr="00565F03">
              <w:rPr>
                <w:rFonts w:ascii="Arial" w:hAnsi="Arial"/>
                <w:sz w:val="16"/>
              </w:rPr>
              <w:t>Tytuł</w:t>
            </w:r>
            <w:proofErr w:type="spellEnd"/>
            <w:r w:rsidRPr="00565F03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565F03">
              <w:rPr>
                <w:rFonts w:ascii="Arial" w:hAnsi="Arial"/>
                <w:sz w:val="16"/>
              </w:rPr>
              <w:t>prawny</w:t>
            </w:r>
            <w:proofErr w:type="spellEnd"/>
            <w:r w:rsidRPr="00565F03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565F03">
              <w:rPr>
                <w:rFonts w:ascii="Arial" w:hAnsi="Arial"/>
                <w:sz w:val="16"/>
              </w:rPr>
              <w:t>zwolnienia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565F03" w:rsidRPr="00565F03" w:rsidRDefault="00565F03" w:rsidP="00565F03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pacing w:val="-4"/>
                <w:sz w:val="16"/>
                <w:lang w:val="pl-PL"/>
              </w:rPr>
            </w:pPr>
            <w:r w:rsidRPr="00565F03">
              <w:rPr>
                <w:rFonts w:ascii="Arial" w:hAnsi="Arial"/>
                <w:b/>
                <w:spacing w:val="-4"/>
                <w:sz w:val="16"/>
                <w:lang w:val="pl-PL"/>
              </w:rPr>
              <w:t>Grunty</w:t>
            </w:r>
          </w:p>
          <w:p w:rsidR="00CB74D7" w:rsidRDefault="00565F03" w:rsidP="00565F03">
            <w:pPr>
              <w:pStyle w:val="Nagwekpola"/>
              <w:widowControl w:val="0"/>
              <w:spacing w:line="160" w:lineRule="exact"/>
              <w:jc w:val="center"/>
              <w:rPr>
                <w:rFonts w:ascii="Arial" w:hAnsi="Arial"/>
                <w:b w:val="0"/>
                <w:sz w:val="16"/>
              </w:rPr>
            </w:pPr>
            <w:r w:rsidRPr="00565F03">
              <w:rPr>
                <w:rFonts w:ascii="Arial" w:hAnsi="Arial"/>
                <w:spacing w:val="-4"/>
                <w:sz w:val="16"/>
                <w:lang w:val="pl-PL"/>
              </w:rPr>
              <w:t>powierzchnia w m</w:t>
            </w:r>
            <w:r w:rsidRPr="00565F03">
              <w:rPr>
                <w:rFonts w:ascii="Arial" w:hAnsi="Arial"/>
                <w:spacing w:val="-4"/>
                <w:position w:val="4"/>
                <w:lang w:val="pl-PL"/>
              </w:rPr>
              <w:t>2</w:t>
            </w:r>
          </w:p>
        </w:tc>
        <w:tc>
          <w:tcPr>
            <w:tcW w:w="2127" w:type="dxa"/>
            <w:shd w:val="clear" w:color="auto" w:fill="D9D9D9"/>
          </w:tcPr>
          <w:p w:rsidR="00565F03" w:rsidRPr="00565F03" w:rsidRDefault="00565F03" w:rsidP="00565F03">
            <w:pPr>
              <w:pStyle w:val="Wcicienormalne"/>
              <w:widowControl w:val="0"/>
              <w:spacing w:line="200" w:lineRule="exact"/>
              <w:ind w:left="0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565F03">
              <w:rPr>
                <w:rFonts w:ascii="Arial" w:hAnsi="Arial"/>
                <w:b/>
                <w:sz w:val="16"/>
                <w:lang w:val="pl-PL"/>
              </w:rPr>
              <w:t>Budynki lub ich części</w:t>
            </w:r>
          </w:p>
          <w:p w:rsidR="00CB74D7" w:rsidRDefault="00565F03" w:rsidP="00565F03">
            <w:pPr>
              <w:pStyle w:val="Nagwekpola"/>
              <w:widowControl w:val="0"/>
              <w:spacing w:line="160" w:lineRule="exact"/>
              <w:jc w:val="center"/>
              <w:rPr>
                <w:rFonts w:ascii="Arial" w:hAnsi="Arial"/>
                <w:b w:val="0"/>
                <w:sz w:val="16"/>
              </w:rPr>
            </w:pPr>
            <w:r w:rsidRPr="00565F03">
              <w:rPr>
                <w:rFonts w:ascii="Arial" w:hAnsi="Arial"/>
                <w:spacing w:val="-12"/>
                <w:sz w:val="16"/>
                <w:lang w:val="pl-PL"/>
              </w:rPr>
              <w:t>powierzchnia użytkowa w m</w:t>
            </w:r>
            <w:r w:rsidRPr="00565F03">
              <w:rPr>
                <w:rFonts w:ascii="Arial" w:hAnsi="Arial"/>
                <w:spacing w:val="-12"/>
                <w:position w:val="4"/>
                <w:lang w:val="pl-PL"/>
              </w:rPr>
              <w:t>2</w:t>
            </w:r>
          </w:p>
        </w:tc>
        <w:tc>
          <w:tcPr>
            <w:tcW w:w="1230" w:type="dxa"/>
            <w:shd w:val="pct50" w:color="C0C0C0" w:fill="auto"/>
          </w:tcPr>
          <w:p w:rsidR="00565F03" w:rsidRPr="00565F03" w:rsidRDefault="00565F03" w:rsidP="00565F03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565F03">
              <w:rPr>
                <w:rFonts w:ascii="Arial" w:hAnsi="Arial"/>
                <w:b/>
                <w:sz w:val="16"/>
                <w:lang w:val="pl-PL"/>
              </w:rPr>
              <w:t>Budowle</w:t>
            </w:r>
          </w:p>
          <w:p w:rsidR="00CB74D7" w:rsidRDefault="00565F03" w:rsidP="00565F03">
            <w:pPr>
              <w:pStyle w:val="Nagwekpola"/>
              <w:widowControl w:val="0"/>
              <w:spacing w:line="160" w:lineRule="exact"/>
              <w:jc w:val="center"/>
              <w:rPr>
                <w:rFonts w:ascii="Arial" w:hAnsi="Arial"/>
                <w:b w:val="0"/>
                <w:sz w:val="16"/>
              </w:rPr>
            </w:pPr>
            <w:proofErr w:type="spellStart"/>
            <w:r w:rsidRPr="00565F03">
              <w:rPr>
                <w:rFonts w:ascii="Arial" w:hAnsi="Arial"/>
                <w:sz w:val="16"/>
                <w:lang w:val="pl-PL"/>
              </w:rPr>
              <w:t>wa</w:t>
            </w:r>
            <w:r w:rsidRPr="00565F03">
              <w:rPr>
                <w:rFonts w:ascii="Arial" w:hAnsi="Arial"/>
                <w:sz w:val="16"/>
              </w:rPr>
              <w:t>rtość</w:t>
            </w:r>
            <w:proofErr w:type="spellEnd"/>
            <w:r w:rsidRPr="00565F03">
              <w:rPr>
                <w:rFonts w:ascii="Arial" w:hAnsi="Arial"/>
                <w:sz w:val="16"/>
              </w:rPr>
              <w:t xml:space="preserve"> w </w:t>
            </w:r>
            <w:proofErr w:type="spellStart"/>
            <w:r w:rsidRPr="00565F03">
              <w:rPr>
                <w:rFonts w:ascii="Arial" w:hAnsi="Arial"/>
                <w:sz w:val="16"/>
              </w:rPr>
              <w:t>zł</w:t>
            </w:r>
            <w:proofErr w:type="spellEnd"/>
          </w:p>
        </w:tc>
      </w:tr>
      <w:tr w:rsidR="00CB74D7" w:rsidTr="00EF6D28">
        <w:trPr>
          <w:cantSplit/>
          <w:trHeight w:hRule="exact" w:val="286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7 - grunty i budynki we władaniu muzeów rejestrowanych</w:t>
            </w:r>
          </w:p>
        </w:tc>
        <w:tc>
          <w:tcPr>
            <w:tcW w:w="1701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25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230" w:type="dxa"/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/>
                <w:b w:val="0"/>
                <w:sz w:val="16"/>
              </w:rPr>
            </w:pPr>
          </w:p>
        </w:tc>
      </w:tr>
      <w:tr w:rsidR="00CB74D7" w:rsidTr="00EF6D28">
        <w:trPr>
          <w:cantSplit/>
          <w:trHeight w:hRule="exact" w:val="992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shd w:val="pct50" w:color="C0C0C0" w:fill="auto"/>
          </w:tcPr>
          <w:p w:rsidR="00CB74D7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</w:t>
            </w:r>
            <w:r w:rsidR="00B510EE">
              <w:rPr>
                <w:rFonts w:ascii="Arial" w:hAnsi="Arial"/>
                <w:lang w:val="pl-PL"/>
              </w:rPr>
              <w:t>kt 8 – znajdujące się w parkach narodowych lub rezerwatach przyrody i służące bezpośrednio i wyłącznie osiąganiu celów z zakresu ochrony przyrody:</w:t>
            </w:r>
          </w:p>
          <w:p w:rsidR="00B510EE" w:rsidRPr="00B510EE" w:rsidRDefault="00B510EE" w:rsidP="00565F03">
            <w:pPr>
              <w:pStyle w:val="Nagwekpola"/>
              <w:numPr>
                <w:ilvl w:val="0"/>
                <w:numId w:val="8"/>
              </w:numPr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lang w:val="pl-PL"/>
              </w:rPr>
              <w:t>grunty położone na obszarach objętych ochroną ścisłą, czynną lub krajobrazową,</w:t>
            </w:r>
          </w:p>
          <w:p w:rsidR="00B510EE" w:rsidRPr="00802139" w:rsidRDefault="00B510EE" w:rsidP="00565F03">
            <w:pPr>
              <w:pStyle w:val="Nagwekpola"/>
              <w:numPr>
                <w:ilvl w:val="0"/>
                <w:numId w:val="8"/>
              </w:numPr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lang w:val="pl-PL"/>
              </w:rPr>
              <w:t>budynki i budowle trwale związane z gruntem</w:t>
            </w:r>
          </w:p>
        </w:tc>
        <w:tc>
          <w:tcPr>
            <w:tcW w:w="1701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230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29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</w:tr>
      <w:tr w:rsidR="00CB74D7" w:rsidRPr="00B510EE" w:rsidTr="00EF6D28">
        <w:trPr>
          <w:cantSplit/>
          <w:trHeight w:hRule="exact" w:val="985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shd w:val="pct50" w:color="C0C0C0" w:fill="auto"/>
          </w:tcPr>
          <w:p w:rsidR="00CB74D7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8a - będące własnością Skarbu Państwa:</w:t>
            </w:r>
          </w:p>
          <w:p w:rsidR="00B510EE" w:rsidRPr="00B510EE" w:rsidRDefault="00B510EE" w:rsidP="00565F03">
            <w:pPr>
              <w:pStyle w:val="Nagwekpola"/>
              <w:numPr>
                <w:ilvl w:val="0"/>
                <w:numId w:val="9"/>
              </w:numPr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grunty pod wodami powierzchniowymi płynącymi jezior, </w:t>
            </w:r>
          </w:p>
          <w:p w:rsidR="00B510EE" w:rsidRPr="00802139" w:rsidRDefault="00B510EE" w:rsidP="00565F03">
            <w:pPr>
              <w:pStyle w:val="Nagwekpola"/>
              <w:numPr>
                <w:ilvl w:val="0"/>
                <w:numId w:val="9"/>
              </w:numPr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grunty zajęte pod sztuczne zbiorniki wodne, </w:t>
            </w:r>
            <w:r w:rsidR="00F91F06">
              <w:rPr>
                <w:rFonts w:ascii="Arial" w:hAnsi="Arial"/>
                <w:lang w:val="pl-PL"/>
              </w:rPr>
              <w:t xml:space="preserve">                 </w:t>
            </w:r>
            <w:r>
              <w:rPr>
                <w:rFonts w:ascii="Arial" w:hAnsi="Arial"/>
                <w:lang w:val="pl-PL"/>
              </w:rPr>
              <w:t>z wyjątkiem gruntów przekazanych w posiadanie innym podmiotom niż wymienione w art. 217 ustawy z dnia 18 lipca 2001 r. – Prawo wodne ( Dz. U. 2015 r. poz. 469)</w:t>
            </w:r>
          </w:p>
        </w:tc>
        <w:tc>
          <w:tcPr>
            <w:tcW w:w="1701" w:type="dxa"/>
            <w:shd w:val="clear" w:color="C0C0C0" w:fill="auto"/>
          </w:tcPr>
          <w:p w:rsidR="00CB74D7" w:rsidRPr="00B510EE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  <w:r w:rsidRPr="00B510EE">
              <w:rPr>
                <w:rFonts w:ascii="Arial" w:hAnsi="Arial"/>
                <w:lang w:val="pl-PL"/>
              </w:rPr>
              <w:fldChar w:fldCharType="begin"/>
            </w:r>
            <w:r w:rsidRPr="00B510EE">
              <w:rPr>
                <w:rFonts w:ascii="Arial" w:hAnsi="Arial"/>
                <w:lang w:val="pl-PL"/>
              </w:rPr>
              <w:instrText>SEQ field \# 0</w:instrText>
            </w:r>
            <w:r w:rsidRPr="00B510EE">
              <w:rPr>
                <w:rFonts w:ascii="Arial" w:hAnsi="Arial"/>
                <w:lang w:val="pl-PL"/>
              </w:rPr>
              <w:fldChar w:fldCharType="separate"/>
            </w:r>
            <w:r w:rsidR="00515608">
              <w:rPr>
                <w:rFonts w:ascii="Arial" w:hAnsi="Arial"/>
                <w:noProof/>
                <w:lang w:val="pl-PL"/>
              </w:rPr>
              <w:t>30</w:t>
            </w:r>
            <w:r w:rsidRPr="00B510EE">
              <w:rPr>
                <w:rFonts w:ascii="Arial" w:hAnsi="Arial"/>
                <w:lang w:val="pl-PL"/>
              </w:rPr>
              <w:fldChar w:fldCharType="end"/>
            </w:r>
            <w:r w:rsidRPr="00B510EE">
              <w:rPr>
                <w:rFonts w:ascii="Arial" w:hAnsi="Arial"/>
                <w:lang w:val="pl-PL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  <w:shd w:val="pct50" w:color="C0C0C0" w:fill="auto"/>
          </w:tcPr>
          <w:p w:rsidR="00CB74D7" w:rsidRPr="00B510EE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</w:p>
        </w:tc>
        <w:tc>
          <w:tcPr>
            <w:tcW w:w="1230" w:type="dxa"/>
            <w:tcBorders>
              <w:top w:val="nil"/>
            </w:tcBorders>
            <w:shd w:val="pct50" w:color="C0C0C0" w:fill="auto"/>
          </w:tcPr>
          <w:p w:rsidR="00CB74D7" w:rsidRPr="00B510EE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</w:p>
        </w:tc>
      </w:tr>
      <w:tr w:rsidR="00CB74D7" w:rsidTr="00EF6D28">
        <w:trPr>
          <w:cantSplit/>
          <w:trHeight w:hRule="exact" w:val="585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Pr="00B510EE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5310" w:type="dxa"/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Art.7 ust.1 pkt 9 - budowle wałów ochronnych, grunty pod wałami ochronnymi i położone w </w:t>
            </w:r>
            <w:proofErr w:type="spellStart"/>
            <w:r w:rsidRPr="00802139">
              <w:rPr>
                <w:rFonts w:ascii="Arial" w:hAnsi="Arial"/>
                <w:lang w:val="pl-PL"/>
              </w:rPr>
              <w:t>międzywalach</w:t>
            </w:r>
            <w:proofErr w:type="spellEnd"/>
            <w:r w:rsidRPr="00802139">
              <w:rPr>
                <w:rFonts w:ascii="Arial" w:hAnsi="Arial"/>
                <w:lang w:val="pl-PL"/>
              </w:rPr>
              <w:t>, z wyjątkiem zajętych na prowadzenie działalności gospodarczej przez inne podmioty niż spółki wodne, ich związki oraz związki wałowe</w:t>
            </w:r>
          </w:p>
        </w:tc>
        <w:tc>
          <w:tcPr>
            <w:tcW w:w="1701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31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32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</w:tr>
      <w:tr w:rsidR="00CB74D7" w:rsidTr="00EF6D28">
        <w:trPr>
          <w:cantSplit/>
          <w:trHeight w:hRule="exact" w:val="480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10 - grunty stanowiące nieużytki, użytki ekologiczne, grunty zadrzewione i zakrzewione, z wyjątkiem zajętych na prowadzenie działalności gospodarczej</w:t>
            </w:r>
          </w:p>
        </w:tc>
        <w:tc>
          <w:tcPr>
            <w:tcW w:w="1701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33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1230" w:type="dxa"/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</w:p>
        </w:tc>
      </w:tr>
      <w:tr w:rsidR="00CB74D7" w:rsidTr="00EF6D28">
        <w:trPr>
          <w:cantSplit/>
          <w:trHeight w:hRule="exact" w:val="1200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11 - grunty stanowiące działki przyzagrodowe członków rolniczych spółdzielni produkcyjnych, którzy spełniają jeden z warunków:</w:t>
            </w:r>
          </w:p>
          <w:p w:rsidR="00CB74D7" w:rsidRPr="00802139" w:rsidRDefault="00CB74D7" w:rsidP="00565F03">
            <w:pPr>
              <w:pStyle w:val="Nagwekpola"/>
              <w:spacing w:line="140" w:lineRule="exact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a) osiągnęli wiek emerytalny,</w:t>
            </w:r>
          </w:p>
          <w:p w:rsidR="00CB74D7" w:rsidRPr="00802139" w:rsidRDefault="00CB74D7" w:rsidP="00565F03">
            <w:pPr>
              <w:pStyle w:val="Nagwekpola"/>
              <w:spacing w:line="140" w:lineRule="exact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b) są inwalidami zaliczonymi do I albo II grupy, </w:t>
            </w:r>
          </w:p>
          <w:p w:rsidR="00CB74D7" w:rsidRPr="00802139" w:rsidRDefault="00CB74D7" w:rsidP="00565F03">
            <w:pPr>
              <w:pStyle w:val="Nagwekpola"/>
              <w:spacing w:line="140" w:lineRule="exact"/>
              <w:ind w:left="182" w:hanging="180"/>
              <w:rPr>
                <w:rFonts w:ascii="Arial" w:hAnsi="Arial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c) są niepełnosprawnymi o znacznym lub umiarkowanym stopniu niepełnosprawności,</w:t>
            </w:r>
          </w:p>
          <w:p w:rsidR="00CB74D7" w:rsidRPr="00802139" w:rsidRDefault="00CB74D7" w:rsidP="00565F03">
            <w:pPr>
              <w:pStyle w:val="Nagwekpola"/>
              <w:spacing w:line="140" w:lineRule="exact"/>
              <w:ind w:left="182" w:hanging="180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d) są osobami całkowicie niezdolnymi do pracy w gospodarstwie rolnym albo  niezdolnymi do samodzielnej egzystencji</w:t>
            </w:r>
          </w:p>
        </w:tc>
        <w:tc>
          <w:tcPr>
            <w:tcW w:w="1701" w:type="dxa"/>
            <w:tcBorders>
              <w:bottom w:val="nil"/>
            </w:tcBorders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34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1230" w:type="dxa"/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</w:p>
        </w:tc>
      </w:tr>
      <w:tr w:rsidR="00CB74D7" w:rsidRPr="00685D5A" w:rsidTr="00EF6D28">
        <w:trPr>
          <w:cantSplit/>
          <w:trHeight w:hRule="exact" w:val="1002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685D5A" w:rsidRPr="00685D5A" w:rsidRDefault="00CB74D7" w:rsidP="00685D5A">
            <w:pPr>
              <w:jc w:val="both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685D5A">
              <w:rPr>
                <w:rFonts w:ascii="Arial" w:hAnsi="Arial" w:cs="Arial"/>
                <w:b/>
                <w:sz w:val="14"/>
                <w:szCs w:val="14"/>
                <w:lang w:val="pl-PL"/>
              </w:rPr>
              <w:t xml:space="preserve">Art.7 ust.1 pkt 12 - </w:t>
            </w:r>
            <w:r w:rsidR="00685D5A" w:rsidRPr="00685D5A">
              <w:rPr>
                <w:rFonts w:ascii="Arial" w:hAnsi="Arial" w:cs="Arial"/>
                <w:b/>
                <w:sz w:val="14"/>
                <w:szCs w:val="14"/>
                <w:lang w:val="pl-PL"/>
              </w:rPr>
              <w:t>położone na terenie rodzinnego ogrodu działkowego: grunty, altany działkowe i obiekty gospodarcze  o powierzchni zabudowy do 35 m2 oraz budynki stanowiące infrastrukturę ogrodową, w rozumieniu ustawy z dnia 13 grudnia 2013 r. o rodzinnych ogrodach działkowych (Dz. U. z 2014 r. poz. 40), z wyjątkiem zajętych na prowad</w:t>
            </w:r>
            <w:r w:rsidR="000674C8">
              <w:rPr>
                <w:rFonts w:ascii="Arial" w:hAnsi="Arial" w:cs="Arial"/>
                <w:b/>
                <w:sz w:val="14"/>
                <w:szCs w:val="14"/>
                <w:lang w:val="pl-PL"/>
              </w:rPr>
              <w:t>zenie działalności gospodarczej</w:t>
            </w:r>
          </w:p>
          <w:p w:rsidR="00CB74D7" w:rsidRPr="00802139" w:rsidRDefault="00CB74D7" w:rsidP="00685D5A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</w:p>
        </w:tc>
        <w:tc>
          <w:tcPr>
            <w:tcW w:w="1701" w:type="dxa"/>
            <w:shd w:val="pct50" w:color="C0C0C0" w:fill="auto"/>
          </w:tcPr>
          <w:p w:rsidR="00CB74D7" w:rsidRPr="00802139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</w:p>
        </w:tc>
        <w:tc>
          <w:tcPr>
            <w:tcW w:w="2127" w:type="dxa"/>
            <w:shd w:val="clear" w:color="C0C0C0" w:fill="auto"/>
          </w:tcPr>
          <w:p w:rsidR="00CB74D7" w:rsidRPr="00685D5A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  <w:r w:rsidRPr="00685D5A">
              <w:rPr>
                <w:rFonts w:ascii="Arial" w:hAnsi="Arial"/>
                <w:lang w:val="pl-PL"/>
              </w:rPr>
              <w:fldChar w:fldCharType="begin"/>
            </w:r>
            <w:r w:rsidRPr="00685D5A">
              <w:rPr>
                <w:rFonts w:ascii="Arial" w:hAnsi="Arial"/>
                <w:lang w:val="pl-PL"/>
              </w:rPr>
              <w:instrText>SEQ field \# 0</w:instrText>
            </w:r>
            <w:r w:rsidRPr="00685D5A">
              <w:rPr>
                <w:rFonts w:ascii="Arial" w:hAnsi="Arial"/>
                <w:lang w:val="pl-PL"/>
              </w:rPr>
              <w:fldChar w:fldCharType="separate"/>
            </w:r>
            <w:r w:rsidR="00515608">
              <w:rPr>
                <w:rFonts w:ascii="Arial" w:hAnsi="Arial"/>
                <w:noProof/>
                <w:lang w:val="pl-PL"/>
              </w:rPr>
              <w:t>35</w:t>
            </w:r>
            <w:r w:rsidRPr="00685D5A">
              <w:rPr>
                <w:rFonts w:ascii="Arial" w:hAnsi="Arial"/>
                <w:lang w:val="pl-PL"/>
              </w:rPr>
              <w:fldChar w:fldCharType="end"/>
            </w:r>
            <w:r w:rsidRPr="00685D5A">
              <w:rPr>
                <w:rFonts w:ascii="Arial" w:hAnsi="Arial"/>
                <w:lang w:val="pl-PL"/>
              </w:rPr>
              <w:t>.</w:t>
            </w:r>
          </w:p>
        </w:tc>
        <w:tc>
          <w:tcPr>
            <w:tcW w:w="1230" w:type="dxa"/>
            <w:shd w:val="pct50" w:color="C0C0C0" w:fill="auto"/>
          </w:tcPr>
          <w:p w:rsidR="00CB74D7" w:rsidRPr="00685D5A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</w:p>
        </w:tc>
      </w:tr>
      <w:tr w:rsidR="00CB74D7" w:rsidTr="00EF6D28">
        <w:trPr>
          <w:cantSplit/>
          <w:trHeight w:hRule="exact" w:val="1129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Pr="00685D5A" w:rsidRDefault="00CB74D7" w:rsidP="00565F03">
            <w:pPr>
              <w:widowControl w:val="0"/>
              <w:spacing w:before="20" w:after="120" w:line="14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after="1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13 – budynki i budowle zajęte przez grupę producentów rolnych wpisaną do rejestru tych grup, wykorzystywane wyłącznie na prowadzenie działalności w zakresie sprzedaży produktów lub grup produktów wytworzonych w gospodarstwach członków grupy lub w zakresie określonym w art.4 ust.2 ustawy z dnia 15 września 2000 r. o grupach producentów rolnych i ich związkach oraz o zmianie innych ustaw, zgodnie z jej aktem założycielskim</w:t>
            </w:r>
          </w:p>
        </w:tc>
        <w:tc>
          <w:tcPr>
            <w:tcW w:w="1701" w:type="dxa"/>
            <w:shd w:val="pct50" w:color="C0C0C0" w:fill="auto"/>
          </w:tcPr>
          <w:p w:rsidR="00CB74D7" w:rsidRPr="00802139" w:rsidRDefault="00CB74D7" w:rsidP="00565F03">
            <w:pPr>
              <w:pStyle w:val="Nagwekpola"/>
              <w:widowControl w:val="0"/>
              <w:spacing w:before="20" w:after="120" w:line="140" w:lineRule="exact"/>
              <w:rPr>
                <w:rFonts w:ascii="Arial" w:hAnsi="Arial"/>
                <w:b w:val="0"/>
                <w:sz w:val="16"/>
                <w:lang w:val="pl-PL"/>
              </w:rPr>
            </w:pPr>
          </w:p>
        </w:tc>
        <w:tc>
          <w:tcPr>
            <w:tcW w:w="2127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before="20" w:after="120" w:line="14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36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230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before="20" w:after="120" w:line="14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37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</w:tr>
      <w:tr w:rsidR="00CB74D7" w:rsidTr="00EF6D28">
        <w:trPr>
          <w:cantSplit/>
          <w:trHeight w:hRule="exact" w:val="480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ust.1 pkt 14 - nieruchomości lub ich części zajęte na prowadzenie nieodpłatnej statutowej działalności pożytku publicznego przez organizacje pożytku publicznego</w:t>
            </w:r>
          </w:p>
        </w:tc>
        <w:tc>
          <w:tcPr>
            <w:tcW w:w="1701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38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39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230" w:type="dxa"/>
            <w:tcBorders>
              <w:bottom w:val="nil"/>
            </w:tcBorders>
            <w:shd w:val="clear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515608">
              <w:rPr>
                <w:rFonts w:ascii="Arial" w:hAnsi="Arial"/>
                <w:noProof/>
              </w:rPr>
              <w:t>40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</w:p>
        </w:tc>
      </w:tr>
      <w:tr w:rsidR="0044792F" w:rsidRPr="0044792F" w:rsidTr="00EF6D28">
        <w:trPr>
          <w:cantSplit/>
          <w:trHeight w:hRule="exact" w:val="694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44792F" w:rsidRDefault="0044792F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44792F" w:rsidRPr="00802139" w:rsidRDefault="0044792F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Art. 7 ust. 1 pkt. 15 – grunty i budynki lub ich części, stanowiące własność gminy, z wyjątkiem zajętych na działalność gospodarczą lub będących w posiadaniu innych niż gmina jednostek sektora finansów publicznych oraz pozostałych podmiotów</w:t>
            </w:r>
          </w:p>
        </w:tc>
        <w:tc>
          <w:tcPr>
            <w:tcW w:w="1701" w:type="dxa"/>
            <w:shd w:val="clear" w:color="C0C0C0" w:fill="auto"/>
          </w:tcPr>
          <w:p w:rsidR="0044792F" w:rsidRPr="0044792F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41.</w:t>
            </w:r>
          </w:p>
        </w:tc>
        <w:tc>
          <w:tcPr>
            <w:tcW w:w="2127" w:type="dxa"/>
            <w:shd w:val="clear" w:color="C0C0C0" w:fill="auto"/>
          </w:tcPr>
          <w:p w:rsidR="0044792F" w:rsidRPr="0044792F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42.</w:t>
            </w:r>
          </w:p>
        </w:tc>
        <w:tc>
          <w:tcPr>
            <w:tcW w:w="1230" w:type="dxa"/>
            <w:tcBorders>
              <w:bottom w:val="nil"/>
            </w:tcBorders>
            <w:shd w:val="clear" w:color="C0C0C0" w:fill="auto"/>
          </w:tcPr>
          <w:p w:rsidR="0044792F" w:rsidRPr="0044792F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43.</w:t>
            </w:r>
          </w:p>
        </w:tc>
      </w:tr>
      <w:tr w:rsidR="00CB74D7" w:rsidTr="00EF6D28">
        <w:trPr>
          <w:cantSplit/>
          <w:trHeight w:hRule="exact" w:val="396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Pr="0044792F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Art.7 ust.2 pkt 1 - uczelnie, zwolnienie nie dotyczy przedmiotów opodatkowania zajętych na działalność gospodarczą </w:t>
            </w:r>
          </w:p>
        </w:tc>
        <w:tc>
          <w:tcPr>
            <w:tcW w:w="1701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44</w:t>
            </w:r>
            <w:r w:rsidR="00CB74D7"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45</w:t>
            </w:r>
            <w:r w:rsidR="00CB74D7">
              <w:rPr>
                <w:rFonts w:ascii="Arial" w:hAnsi="Arial"/>
              </w:rPr>
              <w:t>.</w:t>
            </w:r>
          </w:p>
        </w:tc>
        <w:tc>
          <w:tcPr>
            <w:tcW w:w="1230" w:type="dxa"/>
            <w:tcBorders>
              <w:bottom w:val="nil"/>
            </w:tcBorders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</w:p>
        </w:tc>
      </w:tr>
      <w:tr w:rsidR="00CB74D7" w:rsidTr="00EF6D28">
        <w:trPr>
          <w:cantSplit/>
          <w:trHeight w:hRule="exact" w:val="454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Art.7 ust.2 pkt 2 </w:t>
            </w:r>
            <w:r w:rsidR="00681CF5">
              <w:rPr>
                <w:rFonts w:ascii="Arial" w:hAnsi="Arial"/>
                <w:lang w:val="pl-PL"/>
              </w:rPr>
              <w:t>–</w:t>
            </w:r>
            <w:r w:rsidRPr="00802139">
              <w:rPr>
                <w:rFonts w:ascii="Arial" w:hAnsi="Arial"/>
                <w:lang w:val="pl-PL"/>
              </w:rPr>
              <w:t xml:space="preserve"> </w:t>
            </w:r>
            <w:r w:rsidR="00681CF5">
              <w:rPr>
                <w:rFonts w:ascii="Arial" w:hAnsi="Arial"/>
                <w:lang w:val="pl-PL"/>
              </w:rPr>
              <w:t xml:space="preserve">publiczne i niepubliczne jednostki organizacyjne objęte systemem oświaty oraz prowadzące je organy, w zakresie nieruchomości zajętych </w:t>
            </w:r>
            <w:r w:rsidRPr="00802139">
              <w:rPr>
                <w:rFonts w:ascii="Arial" w:hAnsi="Arial"/>
                <w:lang w:val="pl-PL"/>
              </w:rPr>
              <w:t>na działalność oświatowa</w:t>
            </w:r>
          </w:p>
        </w:tc>
        <w:tc>
          <w:tcPr>
            <w:tcW w:w="1701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46</w:t>
            </w:r>
          </w:p>
        </w:tc>
        <w:tc>
          <w:tcPr>
            <w:tcW w:w="2127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47</w:t>
            </w:r>
            <w:r w:rsidR="00CB74D7">
              <w:rPr>
                <w:rFonts w:ascii="Arial" w:hAnsi="Arial"/>
              </w:rPr>
              <w:t>.</w:t>
            </w:r>
          </w:p>
        </w:tc>
        <w:tc>
          <w:tcPr>
            <w:tcW w:w="1230" w:type="dxa"/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</w:p>
        </w:tc>
      </w:tr>
      <w:tr w:rsidR="00CB74D7" w:rsidRPr="00681CF5" w:rsidTr="00EF6D28">
        <w:trPr>
          <w:cantSplit/>
          <w:trHeight w:hRule="exact" w:val="652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Art.7 ust.2 pkt 3 </w:t>
            </w:r>
            <w:r w:rsidR="00681CF5">
              <w:rPr>
                <w:rFonts w:ascii="Arial" w:hAnsi="Arial"/>
                <w:lang w:val="pl-PL"/>
              </w:rPr>
              <w:t>–</w:t>
            </w:r>
            <w:r w:rsidRPr="00802139">
              <w:rPr>
                <w:rFonts w:ascii="Arial" w:hAnsi="Arial"/>
                <w:lang w:val="pl-PL"/>
              </w:rPr>
              <w:t xml:space="preserve"> </w:t>
            </w:r>
            <w:r w:rsidR="00681CF5">
              <w:rPr>
                <w:rFonts w:ascii="Arial" w:hAnsi="Arial"/>
                <w:lang w:val="pl-PL"/>
              </w:rPr>
              <w:t>instytuty naukowe i pomocnicze jednostki naukowe PAN w odniesieniu do nieruchomości lub ich części, które są niezbędne do realizacji zadań, o których mowa w art. 2 ustawy z dnia 30 kwietnia 2010 r. o PAN (Dz.U. Nr 96, poz. 619).</w:t>
            </w:r>
          </w:p>
        </w:tc>
        <w:tc>
          <w:tcPr>
            <w:tcW w:w="1701" w:type="dxa"/>
            <w:shd w:val="clear" w:color="C0C0C0" w:fill="auto"/>
          </w:tcPr>
          <w:p w:rsidR="00CB74D7" w:rsidRPr="00681CF5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  <w:r>
              <w:rPr>
                <w:rFonts w:ascii="Arial" w:hAnsi="Arial"/>
              </w:rPr>
              <w:t>48.</w:t>
            </w:r>
          </w:p>
        </w:tc>
        <w:tc>
          <w:tcPr>
            <w:tcW w:w="2127" w:type="dxa"/>
            <w:shd w:val="clear" w:color="C0C0C0" w:fill="auto"/>
          </w:tcPr>
          <w:p w:rsidR="00CB74D7" w:rsidRPr="00681CF5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  <w:r>
              <w:rPr>
                <w:rFonts w:ascii="Arial" w:hAnsi="Arial"/>
              </w:rPr>
              <w:t>49</w:t>
            </w:r>
            <w:r w:rsidR="00CB74D7" w:rsidRPr="00681CF5">
              <w:rPr>
                <w:rFonts w:ascii="Arial" w:hAnsi="Arial"/>
                <w:lang w:val="pl-PL"/>
              </w:rPr>
              <w:t>.</w:t>
            </w:r>
          </w:p>
        </w:tc>
        <w:tc>
          <w:tcPr>
            <w:tcW w:w="1230" w:type="dxa"/>
            <w:shd w:val="pct50" w:color="C0C0C0" w:fill="auto"/>
          </w:tcPr>
          <w:p w:rsidR="00CB74D7" w:rsidRPr="00681CF5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</w:p>
        </w:tc>
      </w:tr>
      <w:tr w:rsidR="00CB74D7" w:rsidRPr="00B36EBE" w:rsidTr="00EF6D28">
        <w:trPr>
          <w:cantSplit/>
          <w:trHeight w:hRule="exact" w:val="2029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Pr="00681CF5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402A52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Art.7 ust.2 pkt 4 - </w:t>
            </w:r>
            <w:r w:rsidR="00515608">
              <w:rPr>
                <w:rFonts w:ascii="Arial" w:hAnsi="Arial"/>
                <w:lang w:val="pl-PL"/>
              </w:rPr>
              <w:t xml:space="preserve"> </w:t>
            </w:r>
            <w:r w:rsidRPr="00802139">
              <w:rPr>
                <w:rFonts w:ascii="Arial" w:hAnsi="Arial"/>
                <w:lang w:val="pl-PL"/>
              </w:rPr>
              <w:t>prowadzący zakłady pracy chronionej</w:t>
            </w:r>
            <w:r w:rsidR="00F9035A">
              <w:rPr>
                <w:rFonts w:ascii="Arial" w:hAnsi="Arial"/>
                <w:lang w:val="pl-PL"/>
              </w:rPr>
              <w:t xml:space="preserve"> </w:t>
            </w:r>
            <w:r w:rsidR="00B36EBE">
              <w:rPr>
                <w:rFonts w:ascii="Arial" w:hAnsi="Arial"/>
                <w:lang w:val="pl-PL"/>
              </w:rPr>
              <w:t xml:space="preserve">spełniające warunek, </w:t>
            </w:r>
            <w:r w:rsidR="00EF6D28">
              <w:rPr>
                <w:rFonts w:ascii="Arial" w:hAnsi="Arial"/>
                <w:lang w:val="pl-PL"/>
              </w:rPr>
              <w:t xml:space="preserve">   </w:t>
            </w:r>
            <w:r w:rsidR="00402A52">
              <w:rPr>
                <w:rFonts w:ascii="Arial" w:hAnsi="Arial"/>
                <w:lang w:val="pl-PL"/>
              </w:rPr>
              <w:t xml:space="preserve">  </w:t>
            </w:r>
            <w:r w:rsidR="00B36EBE">
              <w:rPr>
                <w:rFonts w:ascii="Arial" w:hAnsi="Arial"/>
                <w:lang w:val="pl-PL"/>
              </w:rPr>
              <w:t xml:space="preserve">o którym mowa w art. 28 ust. 1 pkt 1 lit. b ustawy z dnia 27 sierpnia </w:t>
            </w:r>
            <w:r w:rsidR="00515608">
              <w:rPr>
                <w:rFonts w:ascii="Arial" w:hAnsi="Arial"/>
                <w:lang w:val="pl-PL"/>
              </w:rPr>
              <w:t xml:space="preserve">             </w:t>
            </w:r>
            <w:r w:rsidR="00B36EBE">
              <w:rPr>
                <w:rFonts w:ascii="Arial" w:hAnsi="Arial"/>
                <w:lang w:val="pl-PL"/>
              </w:rPr>
              <w:t>1997 r.</w:t>
            </w:r>
            <w:r w:rsidR="00515608">
              <w:rPr>
                <w:rFonts w:ascii="Arial" w:hAnsi="Arial"/>
                <w:lang w:val="pl-PL"/>
              </w:rPr>
              <w:t xml:space="preserve"> </w:t>
            </w:r>
            <w:r w:rsidR="00402A52">
              <w:rPr>
                <w:rFonts w:ascii="Arial" w:hAnsi="Arial"/>
                <w:lang w:val="pl-PL"/>
              </w:rPr>
              <w:t>o</w:t>
            </w:r>
            <w:r w:rsidR="00515608">
              <w:rPr>
                <w:rFonts w:ascii="Arial" w:hAnsi="Arial"/>
                <w:lang w:val="pl-PL"/>
              </w:rPr>
              <w:t xml:space="preserve"> </w:t>
            </w:r>
            <w:r w:rsidR="00402A52">
              <w:rPr>
                <w:rFonts w:ascii="Arial" w:hAnsi="Arial"/>
                <w:lang w:val="pl-PL"/>
              </w:rPr>
              <w:t>rehabilitacji zawodowej i</w:t>
            </w:r>
            <w:r w:rsidR="00515608">
              <w:rPr>
                <w:rFonts w:ascii="Arial" w:hAnsi="Arial"/>
                <w:lang w:val="pl-PL"/>
              </w:rPr>
              <w:t xml:space="preserve"> </w:t>
            </w:r>
            <w:r w:rsidR="00B36EBE">
              <w:rPr>
                <w:rFonts w:ascii="Arial" w:hAnsi="Arial"/>
                <w:lang w:val="pl-PL"/>
              </w:rPr>
              <w:t xml:space="preserve">społecznej oraz zatrudnianiu osób niepełnosprawnych (Dz. U. z 2011 r. Nr 127, poz. 721, z </w:t>
            </w:r>
            <w:proofErr w:type="spellStart"/>
            <w:r w:rsidR="00B36EBE">
              <w:rPr>
                <w:rFonts w:ascii="Arial" w:hAnsi="Arial"/>
                <w:lang w:val="pl-PL"/>
              </w:rPr>
              <w:t>póżn</w:t>
            </w:r>
            <w:proofErr w:type="spellEnd"/>
            <w:r w:rsidR="00B36EBE">
              <w:rPr>
                <w:rFonts w:ascii="Arial" w:hAnsi="Arial"/>
                <w:lang w:val="pl-PL"/>
              </w:rPr>
              <w:t>. zm.)</w:t>
            </w:r>
            <w:r w:rsidRPr="00802139">
              <w:rPr>
                <w:rFonts w:ascii="Arial" w:hAnsi="Arial"/>
                <w:lang w:val="pl-PL"/>
              </w:rPr>
              <w:t xml:space="preserve"> lub zakłady aktyw</w:t>
            </w:r>
            <w:r w:rsidR="00B36EBE">
              <w:rPr>
                <w:rFonts w:ascii="Arial" w:hAnsi="Arial"/>
                <w:lang w:val="pl-PL"/>
              </w:rPr>
              <w:t xml:space="preserve">ności zawodowej </w:t>
            </w:r>
            <w:r w:rsidRPr="00802139">
              <w:rPr>
                <w:rFonts w:ascii="Arial" w:hAnsi="Arial"/>
                <w:lang w:val="pl-PL"/>
              </w:rPr>
              <w:t xml:space="preserve">w zakresie przedmiotów opodatkowania zgłoszonych wojewodzie, jeżeli zgłoszenie zostało potwierdzone decyzją w sprawie przyznania statusu zakładu pracy chronionej lub zakładu aktywności zawodowej albo zaświadczeniem - zajętych na prowadzenie tego zakładu, z wyjątkiem przedmiotów opodatkowania znajdujących się w posiadaniu zależnym podmiotów niebędących prowadzącymi zakłady pracy </w:t>
            </w:r>
            <w:proofErr w:type="spellStart"/>
            <w:r w:rsidRPr="00802139">
              <w:rPr>
                <w:rFonts w:ascii="Arial" w:hAnsi="Arial"/>
                <w:lang w:val="pl-PL"/>
              </w:rPr>
              <w:t>chronio</w:t>
            </w:r>
            <w:proofErr w:type="spellEnd"/>
            <w:r w:rsidR="000674C8">
              <w:rPr>
                <w:rFonts w:ascii="Arial" w:hAnsi="Arial"/>
                <w:lang w:val="pl-PL"/>
              </w:rPr>
              <w:t xml:space="preserve"> -     </w:t>
            </w:r>
            <w:proofErr w:type="spellStart"/>
            <w:r w:rsidRPr="00802139">
              <w:rPr>
                <w:rFonts w:ascii="Arial" w:hAnsi="Arial"/>
                <w:lang w:val="pl-PL"/>
              </w:rPr>
              <w:t>nej</w:t>
            </w:r>
            <w:proofErr w:type="spellEnd"/>
            <w:r w:rsidR="00B36EBE">
              <w:rPr>
                <w:rFonts w:ascii="Arial" w:hAnsi="Arial"/>
                <w:lang w:val="pl-PL"/>
              </w:rPr>
              <w:t xml:space="preserve"> spełniające warunek, o którym mowa </w:t>
            </w:r>
            <w:r w:rsidR="00402A52">
              <w:rPr>
                <w:rFonts w:ascii="Arial" w:hAnsi="Arial"/>
                <w:lang w:val="pl-PL"/>
              </w:rPr>
              <w:t xml:space="preserve"> </w:t>
            </w:r>
            <w:r w:rsidR="00B36EBE">
              <w:rPr>
                <w:rFonts w:ascii="Arial" w:hAnsi="Arial"/>
                <w:lang w:val="pl-PL"/>
              </w:rPr>
              <w:t xml:space="preserve">w art. 28 ust. 1 pkt 1 lit. b </w:t>
            </w:r>
            <w:r w:rsidR="00515608">
              <w:rPr>
                <w:rFonts w:ascii="Arial" w:hAnsi="Arial"/>
                <w:lang w:val="pl-PL"/>
              </w:rPr>
              <w:t xml:space="preserve">              </w:t>
            </w:r>
            <w:r w:rsidR="00B36EBE">
              <w:rPr>
                <w:rFonts w:ascii="Arial" w:hAnsi="Arial"/>
                <w:lang w:val="pl-PL"/>
              </w:rPr>
              <w:t xml:space="preserve">ustawy </w:t>
            </w:r>
            <w:r w:rsidR="00402A52">
              <w:rPr>
                <w:rFonts w:ascii="Arial" w:hAnsi="Arial"/>
                <w:lang w:val="pl-PL"/>
              </w:rPr>
              <w:t xml:space="preserve"> </w:t>
            </w:r>
            <w:r w:rsidR="00515608">
              <w:rPr>
                <w:rFonts w:ascii="Arial" w:hAnsi="Arial"/>
                <w:lang w:val="pl-PL"/>
              </w:rPr>
              <w:t xml:space="preserve">z dnia 27 sierpnia 1997 r. </w:t>
            </w:r>
            <w:r w:rsidR="00B36EBE">
              <w:rPr>
                <w:rFonts w:ascii="Arial" w:hAnsi="Arial"/>
                <w:lang w:val="pl-PL"/>
              </w:rPr>
              <w:t>o rehabilita</w:t>
            </w:r>
            <w:r w:rsidR="00402A52">
              <w:rPr>
                <w:rFonts w:ascii="Arial" w:hAnsi="Arial"/>
                <w:lang w:val="pl-PL"/>
              </w:rPr>
              <w:t xml:space="preserve">cji </w:t>
            </w:r>
            <w:r w:rsidRPr="00802139">
              <w:rPr>
                <w:rFonts w:ascii="Arial" w:hAnsi="Arial"/>
                <w:lang w:val="pl-PL"/>
              </w:rPr>
              <w:t>zawodowe</w:t>
            </w:r>
            <w:r w:rsidR="00B36EBE">
              <w:rPr>
                <w:rFonts w:ascii="Arial" w:hAnsi="Arial"/>
                <w:lang w:val="pl-PL"/>
              </w:rPr>
              <w:t xml:space="preserve">j i społecznej oraz zatrudnianiu osób niepełnosprawnych </w:t>
            </w:r>
            <w:r w:rsidR="00402A52">
              <w:rPr>
                <w:rFonts w:ascii="Arial" w:hAnsi="Arial"/>
                <w:lang w:val="pl-PL"/>
              </w:rPr>
              <w:t>lub zakłady aktywności zawodowej</w:t>
            </w:r>
          </w:p>
        </w:tc>
        <w:tc>
          <w:tcPr>
            <w:tcW w:w="1701" w:type="dxa"/>
            <w:shd w:val="clear" w:color="C0C0C0" w:fill="auto"/>
          </w:tcPr>
          <w:p w:rsidR="00CB74D7" w:rsidRPr="00B36EBE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  <w:r w:rsidRPr="00B36EBE">
              <w:rPr>
                <w:rFonts w:ascii="Arial" w:hAnsi="Arial"/>
                <w:lang w:val="pl-PL"/>
              </w:rPr>
              <w:t>50.</w:t>
            </w:r>
          </w:p>
        </w:tc>
        <w:tc>
          <w:tcPr>
            <w:tcW w:w="2127" w:type="dxa"/>
            <w:shd w:val="clear" w:color="C0C0C0" w:fill="auto"/>
          </w:tcPr>
          <w:p w:rsidR="00CB74D7" w:rsidRPr="00B36EBE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  <w:r w:rsidRPr="00B36EBE">
              <w:rPr>
                <w:rFonts w:ascii="Arial" w:hAnsi="Arial"/>
                <w:lang w:val="pl-PL"/>
              </w:rPr>
              <w:t>51.</w:t>
            </w:r>
          </w:p>
        </w:tc>
        <w:tc>
          <w:tcPr>
            <w:tcW w:w="1230" w:type="dxa"/>
            <w:tcBorders>
              <w:bottom w:val="nil"/>
            </w:tcBorders>
            <w:shd w:val="clear" w:color="C0C0C0" w:fill="auto"/>
          </w:tcPr>
          <w:p w:rsidR="00CB74D7" w:rsidRPr="00B36EBE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  <w:lang w:val="pl-PL"/>
              </w:rPr>
            </w:pPr>
            <w:r w:rsidRPr="00B36EBE">
              <w:rPr>
                <w:rFonts w:ascii="Arial" w:hAnsi="Arial"/>
                <w:lang w:val="pl-PL"/>
              </w:rPr>
              <w:t>52.</w:t>
            </w:r>
          </w:p>
        </w:tc>
      </w:tr>
      <w:tr w:rsidR="00CB74D7" w:rsidTr="00EF6D28">
        <w:trPr>
          <w:cantSplit/>
          <w:trHeight w:hRule="exact" w:val="377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Pr="00B36EBE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 xml:space="preserve">Art.7 ust.2 pkt 5 </w:t>
            </w:r>
            <w:r w:rsidR="00EB1B03">
              <w:rPr>
                <w:rFonts w:ascii="Arial" w:hAnsi="Arial"/>
                <w:lang w:val="pl-PL"/>
              </w:rPr>
              <w:t>–</w:t>
            </w:r>
            <w:r w:rsidRPr="00802139">
              <w:rPr>
                <w:rFonts w:ascii="Arial" w:hAnsi="Arial"/>
                <w:lang w:val="pl-PL"/>
              </w:rPr>
              <w:t xml:space="preserve"> </w:t>
            </w:r>
            <w:r w:rsidR="00EB1B03">
              <w:rPr>
                <w:rFonts w:ascii="Arial" w:hAnsi="Arial"/>
                <w:lang w:val="pl-PL"/>
              </w:rPr>
              <w:t>instytuty badawcze z wy</w:t>
            </w:r>
            <w:r w:rsidRPr="00802139">
              <w:rPr>
                <w:rFonts w:ascii="Arial" w:hAnsi="Arial"/>
                <w:lang w:val="pl-PL"/>
              </w:rPr>
              <w:t>jątkiem przedmiotów opodatkowania zajętych na działalność gospodarczą</w:t>
            </w:r>
          </w:p>
        </w:tc>
        <w:tc>
          <w:tcPr>
            <w:tcW w:w="1701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53.</w:t>
            </w:r>
          </w:p>
        </w:tc>
        <w:tc>
          <w:tcPr>
            <w:tcW w:w="2127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54.</w:t>
            </w:r>
          </w:p>
        </w:tc>
        <w:tc>
          <w:tcPr>
            <w:tcW w:w="1230" w:type="dxa"/>
            <w:tcBorders>
              <w:bottom w:val="nil"/>
            </w:tcBorders>
            <w:shd w:val="pct50" w:color="C0C0C0" w:fill="auto"/>
          </w:tcPr>
          <w:p w:rsidR="00CB74D7" w:rsidRDefault="00CB74D7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</w:p>
        </w:tc>
      </w:tr>
      <w:tr w:rsidR="00CB74D7" w:rsidTr="00EF6D28">
        <w:trPr>
          <w:cantSplit/>
          <w:trHeight w:hRule="exact" w:val="594"/>
        </w:trPr>
        <w:tc>
          <w:tcPr>
            <w:tcW w:w="432" w:type="dxa"/>
            <w:tcBorders>
              <w:top w:val="nil"/>
              <w:bottom w:val="nil"/>
              <w:right w:val="nil"/>
            </w:tcBorders>
            <w:shd w:val="pct50" w:color="C0C0C0" w:fill="auto"/>
          </w:tcPr>
          <w:p w:rsidR="00CB74D7" w:rsidRDefault="00CB74D7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CB74D7" w:rsidRPr="00802139" w:rsidRDefault="00CB74D7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 w:val="16"/>
                <w:lang w:val="pl-PL"/>
              </w:rPr>
            </w:pPr>
            <w:r w:rsidRPr="00802139">
              <w:rPr>
                <w:rFonts w:ascii="Arial" w:hAnsi="Arial"/>
                <w:lang w:val="pl-PL"/>
              </w:rPr>
              <w:t>Art.7 ust.2 pkt 5a - przedsiębiorcy o statusie centrum badawczo</w:t>
            </w:r>
            <w:r w:rsidR="000674C8">
              <w:rPr>
                <w:rFonts w:ascii="Arial" w:hAnsi="Arial"/>
                <w:lang w:val="pl-PL"/>
              </w:rPr>
              <w:t xml:space="preserve"> </w:t>
            </w:r>
            <w:r w:rsidRPr="00802139">
              <w:rPr>
                <w:rFonts w:ascii="Arial" w:hAnsi="Arial"/>
                <w:lang w:val="pl-PL"/>
              </w:rPr>
              <w:t>-</w:t>
            </w:r>
            <w:r w:rsidR="000674C8">
              <w:rPr>
                <w:rFonts w:ascii="Arial" w:hAnsi="Arial"/>
                <w:lang w:val="pl-PL"/>
              </w:rPr>
              <w:t xml:space="preserve"> </w:t>
            </w:r>
            <w:r w:rsidRPr="00802139">
              <w:rPr>
                <w:rFonts w:ascii="Arial" w:hAnsi="Arial"/>
                <w:lang w:val="pl-PL"/>
              </w:rPr>
              <w:t xml:space="preserve">rozwojowego uzyskanym na zasadach określonych </w:t>
            </w:r>
            <w:r w:rsidR="00A07481" w:rsidRPr="00802139">
              <w:rPr>
                <w:rFonts w:ascii="Arial" w:hAnsi="Arial"/>
                <w:lang w:val="pl-PL"/>
              </w:rPr>
              <w:t xml:space="preserve">w przepisach </w:t>
            </w:r>
            <w:r w:rsidRPr="00802139">
              <w:rPr>
                <w:rFonts w:ascii="Arial" w:hAnsi="Arial"/>
                <w:lang w:val="pl-PL"/>
              </w:rPr>
              <w:t xml:space="preserve">o niektórych </w:t>
            </w:r>
            <w:r w:rsidR="000674C8">
              <w:rPr>
                <w:rFonts w:ascii="Arial" w:hAnsi="Arial"/>
                <w:lang w:val="pl-PL"/>
              </w:rPr>
              <w:t xml:space="preserve">          </w:t>
            </w:r>
            <w:r w:rsidRPr="00802139">
              <w:rPr>
                <w:rFonts w:ascii="Arial" w:hAnsi="Arial"/>
                <w:lang w:val="pl-PL"/>
              </w:rPr>
              <w:t>formach wspierania działalności innowacyjnej</w:t>
            </w:r>
            <w:r w:rsidR="00A07481" w:rsidRPr="00802139">
              <w:rPr>
                <w:rFonts w:ascii="Arial" w:hAnsi="Arial"/>
                <w:lang w:val="pl-PL"/>
              </w:rPr>
              <w:t>,</w:t>
            </w:r>
            <w:r w:rsidR="000674C8">
              <w:rPr>
                <w:rFonts w:ascii="Arial" w:hAnsi="Arial"/>
                <w:lang w:val="pl-PL"/>
              </w:rPr>
              <w:t xml:space="preserve"> </w:t>
            </w:r>
            <w:r w:rsidRPr="00802139">
              <w:rPr>
                <w:rFonts w:ascii="Arial" w:hAnsi="Arial"/>
                <w:lang w:val="pl-PL"/>
              </w:rPr>
              <w:t>w odniesieniu do przedmiotów opodatkowania zajętych na cele prowadzonych badań i prac rozwojowych</w:t>
            </w:r>
          </w:p>
        </w:tc>
        <w:tc>
          <w:tcPr>
            <w:tcW w:w="1701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55.</w:t>
            </w:r>
          </w:p>
        </w:tc>
        <w:tc>
          <w:tcPr>
            <w:tcW w:w="2127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56.</w:t>
            </w:r>
          </w:p>
        </w:tc>
        <w:tc>
          <w:tcPr>
            <w:tcW w:w="1230" w:type="dxa"/>
            <w:shd w:val="clear" w:color="C0C0C0" w:fill="auto"/>
          </w:tcPr>
          <w:p w:rsidR="00CB74D7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57.</w:t>
            </w:r>
          </w:p>
        </w:tc>
      </w:tr>
      <w:tr w:rsidR="00802139" w:rsidTr="00EF6D28">
        <w:trPr>
          <w:cantSplit/>
          <w:trHeight w:hRule="exact" w:val="522"/>
        </w:trPr>
        <w:tc>
          <w:tcPr>
            <w:tcW w:w="432" w:type="dxa"/>
            <w:tcBorders>
              <w:top w:val="nil"/>
              <w:right w:val="nil"/>
            </w:tcBorders>
            <w:shd w:val="pct50" w:color="C0C0C0" w:fill="auto"/>
          </w:tcPr>
          <w:p w:rsidR="00802139" w:rsidRDefault="00802139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top w:val="nil"/>
            </w:tcBorders>
            <w:shd w:val="pct50" w:color="C0C0C0" w:fill="auto"/>
          </w:tcPr>
          <w:p w:rsidR="00802139" w:rsidRPr="00060D10" w:rsidRDefault="00060D10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Cs w:val="14"/>
                <w:lang w:val="pl-PL"/>
              </w:rPr>
            </w:pPr>
            <w:r w:rsidRPr="00060D10">
              <w:rPr>
                <w:rFonts w:ascii="Arial" w:hAnsi="Arial"/>
                <w:szCs w:val="14"/>
                <w:lang w:val="pl-PL"/>
              </w:rPr>
              <w:t>Zwolnienia wynikające z Uch</w:t>
            </w:r>
            <w:r w:rsidR="00AC5291">
              <w:rPr>
                <w:rFonts w:ascii="Arial" w:hAnsi="Arial"/>
                <w:szCs w:val="14"/>
                <w:lang w:val="pl-PL"/>
              </w:rPr>
              <w:t xml:space="preserve">wał </w:t>
            </w:r>
            <w:r w:rsidRPr="00060D10">
              <w:rPr>
                <w:rFonts w:ascii="Arial" w:hAnsi="Arial"/>
                <w:szCs w:val="14"/>
                <w:lang w:val="pl-PL"/>
              </w:rPr>
              <w:t xml:space="preserve">Rady Miejskiej  w </w:t>
            </w:r>
            <w:r w:rsidR="00AC5291">
              <w:rPr>
                <w:rFonts w:ascii="Arial" w:hAnsi="Arial"/>
                <w:szCs w:val="14"/>
                <w:lang w:val="pl-PL"/>
              </w:rPr>
              <w:t>Brzozowie</w:t>
            </w:r>
          </w:p>
        </w:tc>
        <w:tc>
          <w:tcPr>
            <w:tcW w:w="1701" w:type="dxa"/>
            <w:shd w:val="clear" w:color="C0C0C0" w:fill="auto"/>
          </w:tcPr>
          <w:p w:rsidR="00802139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szCs w:val="14"/>
              </w:rPr>
              <w:t>58.</w:t>
            </w:r>
          </w:p>
        </w:tc>
        <w:tc>
          <w:tcPr>
            <w:tcW w:w="2127" w:type="dxa"/>
            <w:shd w:val="clear" w:color="C0C0C0" w:fill="auto"/>
          </w:tcPr>
          <w:p w:rsidR="00802139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59.</w:t>
            </w:r>
          </w:p>
        </w:tc>
        <w:tc>
          <w:tcPr>
            <w:tcW w:w="1230" w:type="dxa"/>
            <w:shd w:val="pct50" w:color="FFFFFF" w:fill="auto"/>
          </w:tcPr>
          <w:p w:rsidR="00802139" w:rsidRPr="00060D10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szCs w:val="14"/>
              </w:rPr>
            </w:pPr>
            <w:r>
              <w:rPr>
                <w:rFonts w:ascii="Arial" w:hAnsi="Arial"/>
                <w:szCs w:val="14"/>
              </w:rPr>
              <w:t>60</w:t>
            </w:r>
            <w:r w:rsidR="00060D10" w:rsidRPr="00060D10">
              <w:rPr>
                <w:rFonts w:ascii="Arial" w:hAnsi="Arial"/>
                <w:szCs w:val="14"/>
              </w:rPr>
              <w:t>.</w:t>
            </w:r>
          </w:p>
        </w:tc>
      </w:tr>
      <w:tr w:rsidR="00802139" w:rsidTr="00EF6D28">
        <w:trPr>
          <w:cantSplit/>
          <w:trHeight w:hRule="exact" w:val="543"/>
        </w:trPr>
        <w:tc>
          <w:tcPr>
            <w:tcW w:w="432" w:type="dxa"/>
            <w:tcBorders>
              <w:top w:val="nil"/>
              <w:right w:val="nil"/>
            </w:tcBorders>
            <w:shd w:val="pct50" w:color="C0C0C0" w:fill="auto"/>
          </w:tcPr>
          <w:p w:rsidR="00802139" w:rsidRDefault="00802139" w:rsidP="00565F03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pct50" w:color="C0C0C0" w:fill="auto"/>
          </w:tcPr>
          <w:p w:rsidR="00802139" w:rsidRPr="00060D10" w:rsidRDefault="00060D10" w:rsidP="00565F03">
            <w:pPr>
              <w:pStyle w:val="Nagwekpola"/>
              <w:spacing w:before="20" w:line="140" w:lineRule="exact"/>
              <w:jc w:val="both"/>
              <w:rPr>
                <w:rFonts w:ascii="Arial" w:hAnsi="Arial"/>
                <w:szCs w:val="14"/>
                <w:lang w:val="pl-PL"/>
              </w:rPr>
            </w:pPr>
            <w:r w:rsidRPr="00060D10">
              <w:rPr>
                <w:rFonts w:ascii="Arial" w:hAnsi="Arial"/>
                <w:szCs w:val="14"/>
                <w:lang w:val="pl-PL"/>
              </w:rPr>
              <w:t>Inne zwolnienia</w:t>
            </w:r>
          </w:p>
        </w:tc>
        <w:tc>
          <w:tcPr>
            <w:tcW w:w="1701" w:type="dxa"/>
            <w:shd w:val="clear" w:color="C0C0C0" w:fill="auto"/>
          </w:tcPr>
          <w:p w:rsidR="00802139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61.</w:t>
            </w:r>
          </w:p>
        </w:tc>
        <w:tc>
          <w:tcPr>
            <w:tcW w:w="2127" w:type="dxa"/>
            <w:shd w:val="clear" w:color="C0C0C0" w:fill="auto"/>
          </w:tcPr>
          <w:p w:rsidR="00802139" w:rsidRDefault="00AA4D76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</w:rPr>
              <w:t>62.</w:t>
            </w:r>
          </w:p>
        </w:tc>
        <w:tc>
          <w:tcPr>
            <w:tcW w:w="1230" w:type="dxa"/>
            <w:shd w:val="pct50" w:color="FFFFFF" w:fill="auto"/>
          </w:tcPr>
          <w:p w:rsidR="00802139" w:rsidRPr="00060D10" w:rsidRDefault="007B15EF" w:rsidP="00565F03">
            <w:pPr>
              <w:pStyle w:val="Nagwekpola"/>
              <w:widowControl w:val="0"/>
              <w:spacing w:line="160" w:lineRule="exact"/>
              <w:rPr>
                <w:rFonts w:ascii="Arial" w:hAnsi="Arial"/>
                <w:szCs w:val="14"/>
              </w:rPr>
            </w:pPr>
            <w:r>
              <w:rPr>
                <w:rFonts w:ascii="Arial" w:hAnsi="Arial"/>
                <w:szCs w:val="14"/>
              </w:rPr>
              <w:t>6</w:t>
            </w:r>
            <w:r w:rsidR="00AA4D76">
              <w:rPr>
                <w:rFonts w:ascii="Arial" w:hAnsi="Arial"/>
                <w:szCs w:val="14"/>
              </w:rPr>
              <w:t>3.</w:t>
            </w:r>
          </w:p>
        </w:tc>
      </w:tr>
    </w:tbl>
    <w:p w:rsidR="00F91F06" w:rsidRPr="00D926F0" w:rsidRDefault="00F91F06" w:rsidP="00F91F06">
      <w:pPr>
        <w:spacing w:before="120"/>
        <w:rPr>
          <w:sz w:val="16"/>
          <w:lang w:val="pl-PL"/>
        </w:rPr>
      </w:pPr>
      <w:r w:rsidRPr="00D926F0">
        <w:rPr>
          <w:position w:val="4"/>
          <w:sz w:val="14"/>
          <w:lang w:val="pl-PL"/>
        </w:rPr>
        <w:t>1)</w:t>
      </w:r>
      <w:r>
        <w:rPr>
          <w:sz w:val="16"/>
          <w:lang w:val="pl-PL"/>
        </w:rPr>
        <w:t xml:space="preserve"> Numer PESEL wpisują podatnicy będący osobami fizycznymi, objęci rejestrem PESEL, nieprowadzący działalności gospodarczej lub niebędący </w:t>
      </w:r>
      <w:proofErr w:type="spellStart"/>
      <w:r>
        <w:rPr>
          <w:sz w:val="16"/>
          <w:lang w:val="pl-PL"/>
        </w:rPr>
        <w:t>zarejstrowanymi</w:t>
      </w:r>
      <w:proofErr w:type="spellEnd"/>
      <w:r>
        <w:rPr>
          <w:sz w:val="16"/>
          <w:lang w:val="pl-PL"/>
        </w:rPr>
        <w:t xml:space="preserve"> podatnikami podatku VAT. Identyfikator podatkowy NIP wpisują pozostali podatnicy.</w:t>
      </w:r>
    </w:p>
    <w:p w:rsidR="00802139" w:rsidRPr="00F91F06" w:rsidRDefault="00802139" w:rsidP="00802139">
      <w:pPr>
        <w:pStyle w:val="Stopka"/>
        <w:widowControl w:val="0"/>
        <w:tabs>
          <w:tab w:val="clear" w:pos="4819"/>
          <w:tab w:val="clear" w:pos="9071"/>
        </w:tabs>
        <w:rPr>
          <w:lang w:val="pl-PL"/>
        </w:rPr>
      </w:pPr>
    </w:p>
    <w:p w:rsidR="00CB74D7" w:rsidRPr="00F91F06" w:rsidRDefault="00CB74D7">
      <w:pPr>
        <w:pStyle w:val="Stopka"/>
        <w:widowControl w:val="0"/>
        <w:tabs>
          <w:tab w:val="clear" w:pos="4819"/>
          <w:tab w:val="clear" w:pos="9071"/>
        </w:tabs>
        <w:rPr>
          <w:lang w:val="pl-PL"/>
        </w:rPr>
      </w:pPr>
    </w:p>
    <w:sectPr w:rsidR="00CB74D7" w:rsidRPr="00F91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9F" w:rsidRDefault="00FC169F">
      <w:r>
        <w:separator/>
      </w:r>
    </w:p>
  </w:endnote>
  <w:endnote w:type="continuationSeparator" w:id="0">
    <w:p w:rsidR="00FC169F" w:rsidRDefault="00FC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410" w:type="dxa"/>
      <w:tblInd w:w="829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701"/>
      <w:gridCol w:w="709"/>
    </w:tblGrid>
    <w:tr w:rsidR="00CB74D7" w:rsidTr="00383186">
      <w:trPr>
        <w:cantSplit/>
        <w:trHeight w:hRule="exact" w:val="360"/>
      </w:trPr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B74D7" w:rsidRDefault="00CB74D7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ZN-1/B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0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CB74D7" w:rsidRDefault="00CB74D7" w:rsidP="0031670F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9522F9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 w:rsidR="0031670F">
            <w:rPr>
              <w:rFonts w:ascii="Arial" w:hAnsi="Arial"/>
              <w:sz w:val="12"/>
            </w:rPr>
            <w:t>2</w:t>
          </w:r>
        </w:p>
      </w:tc>
    </w:tr>
  </w:tbl>
  <w:p w:rsidR="00CB74D7" w:rsidRDefault="00CB74D7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D7" w:rsidRDefault="00CB74D7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0"/>
      <w:gridCol w:w="1440"/>
      <w:gridCol w:w="720"/>
    </w:tblGrid>
    <w:tr w:rsidR="00CB74D7">
      <w:trPr>
        <w:cantSplit/>
        <w:trHeight w:hRule="exact" w:val="360"/>
      </w:trPr>
      <w:tc>
        <w:tcPr>
          <w:tcW w:w="8640" w:type="dxa"/>
        </w:tcPr>
        <w:p w:rsidR="00CB74D7" w:rsidRDefault="00CB74D7">
          <w:pPr>
            <w:pStyle w:val="Stopka"/>
            <w:tabs>
              <w:tab w:val="center" w:pos="5310"/>
              <w:tab w:val="right" w:pos="10530"/>
            </w:tabs>
            <w:rPr>
              <w:rFonts w:ascii="Arial" w:hAnsi="Arial"/>
              <w:sz w:val="14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B74D7" w:rsidRDefault="00CB74D7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ZN-1/B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CB74D7" w:rsidRDefault="00CB74D7" w:rsidP="0031670F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9522F9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 w:rsidR="0031670F">
            <w:rPr>
              <w:rFonts w:ascii="Arial" w:hAnsi="Arial"/>
              <w:position w:val="-2"/>
              <w:sz w:val="12"/>
            </w:rPr>
            <w:t>2</w:t>
          </w:r>
        </w:p>
      </w:tc>
    </w:tr>
  </w:tbl>
  <w:p w:rsidR="00CB74D7" w:rsidRDefault="00CB74D7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9F" w:rsidRDefault="00FC169F">
      <w:r>
        <w:separator/>
      </w:r>
    </w:p>
  </w:footnote>
  <w:footnote w:type="continuationSeparator" w:id="0">
    <w:p w:rsidR="00FC169F" w:rsidRDefault="00FC1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CB74D7" w:rsidRPr="00802139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CB74D7" w:rsidRPr="00802139" w:rsidRDefault="00CB74D7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 w:rsidRPr="00802139">
            <w:rPr>
              <w:rFonts w:ascii="Arial" w:hAnsi="Arial"/>
              <w:sz w:val="12"/>
              <w:lang w:val="pl-PL"/>
            </w:rPr>
            <w:t>POLA JASNE WYPEŁNIA PODATNIK. WYPEŁNIAĆ NA MASZYNIE, KOMPUTEROWO LUB RĘCZNIE, DUŻYMI, DRUKOWANYMI LITERAMI, CZARNYM LUB NIEBIESKIM KOLOREM.</w:t>
          </w:r>
        </w:p>
        <w:p w:rsidR="00CB74D7" w:rsidRPr="00802139" w:rsidRDefault="00CB74D7">
          <w:pPr>
            <w:rPr>
              <w:rFonts w:ascii="Arial" w:hAnsi="Arial"/>
              <w:lang w:val="pl-PL"/>
            </w:rPr>
          </w:pPr>
        </w:p>
      </w:tc>
    </w:tr>
  </w:tbl>
  <w:p w:rsidR="00CB74D7" w:rsidRPr="00802139" w:rsidRDefault="00CB74D7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86" w:rsidRDefault="003831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CB74D7" w:rsidRPr="00802139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CB74D7" w:rsidRPr="00802139" w:rsidRDefault="00CB74D7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 w:rsidRPr="00802139">
            <w:rPr>
              <w:rFonts w:ascii="Arial" w:hAnsi="Arial"/>
              <w:sz w:val="12"/>
              <w:lang w:val="pl-PL"/>
            </w:rPr>
            <w:t>POLA JASNE WYPEŁNIA PODATNIK. WYPEŁNIAĆ NA MASZYNIE, KOMPUTEROWO LUB RĘCZNIE, DUŻYMI, DRUKOWANYMI LITERAMI, CZARNYM LUB NIEBIESKIM KOLOREM.</w:t>
          </w:r>
        </w:p>
        <w:p w:rsidR="00CB74D7" w:rsidRPr="00802139" w:rsidRDefault="00CB74D7">
          <w:pPr>
            <w:rPr>
              <w:rFonts w:ascii="Arial" w:hAnsi="Arial"/>
              <w:lang w:val="pl-PL"/>
            </w:rPr>
          </w:pPr>
        </w:p>
      </w:tc>
    </w:tr>
  </w:tbl>
  <w:p w:rsidR="00CB74D7" w:rsidRPr="00802139" w:rsidRDefault="00CB74D7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rFonts w:cs="Times New Roman"/>
        <w:b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>
    <w:nsid w:val="00212E0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8DF5E9B"/>
    <w:multiLevelType w:val="hybridMultilevel"/>
    <w:tmpl w:val="DD0CC746"/>
    <w:lvl w:ilvl="0" w:tplc="806892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7A041F"/>
    <w:multiLevelType w:val="hybridMultilevel"/>
    <w:tmpl w:val="566E0F50"/>
    <w:lvl w:ilvl="0" w:tplc="468CEA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C092E"/>
    <w:multiLevelType w:val="singleLevel"/>
    <w:tmpl w:val="04150011"/>
    <w:lvl w:ilvl="0">
      <w:start w:val="2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519B6D62"/>
    <w:multiLevelType w:val="singleLevel"/>
    <w:tmpl w:val="359E5F7C"/>
    <w:lvl w:ilvl="0">
      <w:start w:val="10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</w:abstractNum>
  <w:abstractNum w:abstractNumId="7">
    <w:nsid w:val="5F8A09E5"/>
    <w:multiLevelType w:val="singleLevel"/>
    <w:tmpl w:val="04150011"/>
    <w:lvl w:ilvl="0">
      <w:start w:val="2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63EF0987"/>
    <w:multiLevelType w:val="singleLevel"/>
    <w:tmpl w:val="61F452B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B7"/>
    <w:rsid w:val="000412E5"/>
    <w:rsid w:val="00053EF5"/>
    <w:rsid w:val="00060D10"/>
    <w:rsid w:val="000674C8"/>
    <w:rsid w:val="00133A70"/>
    <w:rsid w:val="002029CE"/>
    <w:rsid w:val="00220FA1"/>
    <w:rsid w:val="00255AA9"/>
    <w:rsid w:val="002B492E"/>
    <w:rsid w:val="002C7276"/>
    <w:rsid w:val="0031670F"/>
    <w:rsid w:val="00383186"/>
    <w:rsid w:val="003F14C6"/>
    <w:rsid w:val="00402A52"/>
    <w:rsid w:val="004262C3"/>
    <w:rsid w:val="004302D1"/>
    <w:rsid w:val="0044792F"/>
    <w:rsid w:val="004534DA"/>
    <w:rsid w:val="00515608"/>
    <w:rsid w:val="0051644A"/>
    <w:rsid w:val="00565F03"/>
    <w:rsid w:val="005E7FE1"/>
    <w:rsid w:val="00634821"/>
    <w:rsid w:val="00644F43"/>
    <w:rsid w:val="006752A8"/>
    <w:rsid w:val="00681CF5"/>
    <w:rsid w:val="00685D5A"/>
    <w:rsid w:val="006A7440"/>
    <w:rsid w:val="006D13D8"/>
    <w:rsid w:val="00702012"/>
    <w:rsid w:val="007A3315"/>
    <w:rsid w:val="007B15EF"/>
    <w:rsid w:val="007E327A"/>
    <w:rsid w:val="00802139"/>
    <w:rsid w:val="00820BB9"/>
    <w:rsid w:val="008924B7"/>
    <w:rsid w:val="008D60BB"/>
    <w:rsid w:val="0092553D"/>
    <w:rsid w:val="009522F9"/>
    <w:rsid w:val="00977AF9"/>
    <w:rsid w:val="00A07481"/>
    <w:rsid w:val="00A2381B"/>
    <w:rsid w:val="00A31DA7"/>
    <w:rsid w:val="00AA4D76"/>
    <w:rsid w:val="00AC448D"/>
    <w:rsid w:val="00AC5291"/>
    <w:rsid w:val="00B0176D"/>
    <w:rsid w:val="00B02E5C"/>
    <w:rsid w:val="00B36EBE"/>
    <w:rsid w:val="00B510EE"/>
    <w:rsid w:val="00BD7AED"/>
    <w:rsid w:val="00C07DD1"/>
    <w:rsid w:val="00C53F97"/>
    <w:rsid w:val="00CB74D7"/>
    <w:rsid w:val="00D926F0"/>
    <w:rsid w:val="00DB2A6F"/>
    <w:rsid w:val="00E040E1"/>
    <w:rsid w:val="00EA140C"/>
    <w:rsid w:val="00EB1B03"/>
    <w:rsid w:val="00EF6D28"/>
    <w:rsid w:val="00F22E6B"/>
    <w:rsid w:val="00F3486D"/>
    <w:rsid w:val="00F9035A"/>
    <w:rsid w:val="00F91F06"/>
    <w:rsid w:val="00F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link w:val="Nagwek3Znak"/>
    <w:uiPriority w:val="9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link w:val="Nagwek4Znak"/>
    <w:uiPriority w:val="9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link w:val="Nagwek5Znak"/>
    <w:uiPriority w:val="9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link w:val="Nagwek6Znak"/>
    <w:uiPriority w:val="9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link w:val="Nagwek7Znak"/>
    <w:uiPriority w:val="9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link w:val="Nagwek8Znak"/>
    <w:uiPriority w:val="9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link w:val="Nagwek9Znak"/>
    <w:uiPriority w:val="9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Wcicienormalne">
    <w:name w:val="Normal Indent"/>
    <w:basedOn w:val="Normalny"/>
    <w:uiPriority w:val="99"/>
    <w:pPr>
      <w:ind w:left="720"/>
    </w:p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PL" w:hAnsi="ArialPL"/>
      <w:sz w:val="24"/>
      <w:lang w:val="en-GB"/>
    </w:rPr>
  </w:style>
  <w:style w:type="paragraph" w:styleId="Nagwek">
    <w:name w:val="header"/>
    <w:basedOn w:val="Normalny"/>
    <w:link w:val="NagwekZnak"/>
    <w:uiPriority w:val="99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PL" w:hAnsi="ArialPL"/>
      <w:sz w:val="24"/>
      <w:lang w:val="en-GB"/>
    </w:rPr>
  </w:style>
  <w:style w:type="character" w:styleId="Odwoanieprzypisudolnego">
    <w:name w:val="footnote reference"/>
    <w:basedOn w:val="Domylnaczcionkaakapitu"/>
    <w:uiPriority w:val="99"/>
    <w:semiHidden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PL" w:hAnsi="ArialPL"/>
      <w:lang w:val="en-GB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3">
    <w:name w:val="Tytuł sekcji3"/>
    <w:basedOn w:val="Normalny"/>
    <w:next w:val="Tytusekcji"/>
    <w:pPr>
      <w:keepNext/>
      <w:keepLines/>
    </w:pPr>
    <w:rPr>
      <w:b/>
    </w:rPr>
  </w:style>
  <w:style w:type="paragraph" w:customStyle="1" w:styleId="Tytul04">
    <w:name w:val="Tytul04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3">
    <w:name w:val="Tytul03"/>
    <w:basedOn w:val="Normalny"/>
    <w:pPr>
      <w:keepLines/>
      <w:jc w:val="center"/>
    </w:pPr>
    <w:rPr>
      <w:b/>
    </w:rPr>
  </w:style>
  <w:style w:type="paragraph" w:customStyle="1" w:styleId="Tytul02">
    <w:name w:val="Tytul02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1">
    <w:name w:val="Tytul01"/>
    <w:basedOn w:val="Normalny"/>
    <w:pPr>
      <w:jc w:val="center"/>
    </w:pPr>
    <w:rPr>
      <w:b/>
    </w:rPr>
  </w:style>
  <w:style w:type="paragraph" w:customStyle="1" w:styleId="Tytusekcji2">
    <w:name w:val="Tytuł sekcji2"/>
    <w:basedOn w:val="Normalny"/>
    <w:pPr>
      <w:keepNext/>
      <w:keepLines/>
    </w:pPr>
    <w:rPr>
      <w:b/>
    </w:rPr>
  </w:style>
  <w:style w:type="paragraph" w:customStyle="1" w:styleId="Tytupodbloku1">
    <w:name w:val="Tytuł podbloku1"/>
    <w:basedOn w:val="Tytusekcji2"/>
    <w:next w:val="Tytupodbloku"/>
    <w:rPr>
      <w:sz w:val="20"/>
    </w:rPr>
  </w:style>
  <w:style w:type="paragraph" w:customStyle="1" w:styleId="Tytusekcji1">
    <w:name w:val="Tytuł sekcji1"/>
    <w:basedOn w:val="Normalny"/>
    <w:next w:val="Tytusekcji3"/>
    <w:pPr>
      <w:keepNext/>
      <w:keepLines/>
    </w:pPr>
    <w:rPr>
      <w:b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exact"/>
    </w:pPr>
    <w:rPr>
      <w:rFonts w:ascii="Arial" w:hAnsi="Arial"/>
      <w:position w:val="-2"/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PL" w:hAnsi="ArialPL"/>
      <w:sz w:val="24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Times New Roman" w:hAnsi="Times New Roman"/>
      <w:sz w:val="18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ascii="ArialPL" w:hAnsi="ArialPL"/>
      <w:sz w:val="16"/>
      <w:szCs w:val="16"/>
      <w:lang w:val="en-GB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keepNext/>
      <w:jc w:val="center"/>
    </w:pPr>
    <w:rPr>
      <w:rFonts w:ascii="Times New Roman" w:hAnsi="Times New Roman"/>
      <w:b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rFonts w:ascii="ArialPL" w:hAnsi="ArialPL"/>
      <w:sz w:val="24"/>
      <w:lang w:val="en-GB"/>
    </w:rPr>
  </w:style>
  <w:style w:type="paragraph" w:customStyle="1" w:styleId="opis">
    <w:name w:val="opis"/>
    <w:basedOn w:val="Normalny"/>
    <w:rPr>
      <w:rFonts w:ascii="Arial" w:hAnsi="Arial"/>
      <w:sz w:val="18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4262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link w:val="Nagwek3Znak"/>
    <w:uiPriority w:val="9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link w:val="Nagwek4Znak"/>
    <w:uiPriority w:val="9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link w:val="Nagwek5Znak"/>
    <w:uiPriority w:val="9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link w:val="Nagwek6Znak"/>
    <w:uiPriority w:val="9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link w:val="Nagwek7Znak"/>
    <w:uiPriority w:val="9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link w:val="Nagwek8Znak"/>
    <w:uiPriority w:val="9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link w:val="Nagwek9Znak"/>
    <w:uiPriority w:val="9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Wcicienormalne">
    <w:name w:val="Normal Indent"/>
    <w:basedOn w:val="Normalny"/>
    <w:uiPriority w:val="99"/>
    <w:pPr>
      <w:ind w:left="720"/>
    </w:p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PL" w:hAnsi="ArialPL"/>
      <w:sz w:val="24"/>
      <w:lang w:val="en-GB"/>
    </w:rPr>
  </w:style>
  <w:style w:type="paragraph" w:styleId="Nagwek">
    <w:name w:val="header"/>
    <w:basedOn w:val="Normalny"/>
    <w:link w:val="NagwekZnak"/>
    <w:uiPriority w:val="99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PL" w:hAnsi="ArialPL"/>
      <w:sz w:val="24"/>
      <w:lang w:val="en-GB"/>
    </w:rPr>
  </w:style>
  <w:style w:type="character" w:styleId="Odwoanieprzypisudolnego">
    <w:name w:val="footnote reference"/>
    <w:basedOn w:val="Domylnaczcionkaakapitu"/>
    <w:uiPriority w:val="99"/>
    <w:semiHidden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PL" w:hAnsi="ArialPL"/>
      <w:lang w:val="en-GB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3">
    <w:name w:val="Tytuł sekcji3"/>
    <w:basedOn w:val="Normalny"/>
    <w:next w:val="Tytusekcji"/>
    <w:pPr>
      <w:keepNext/>
      <w:keepLines/>
    </w:pPr>
    <w:rPr>
      <w:b/>
    </w:rPr>
  </w:style>
  <w:style w:type="paragraph" w:customStyle="1" w:styleId="Tytul04">
    <w:name w:val="Tytul04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3">
    <w:name w:val="Tytul03"/>
    <w:basedOn w:val="Normalny"/>
    <w:pPr>
      <w:keepLines/>
      <w:jc w:val="center"/>
    </w:pPr>
    <w:rPr>
      <w:b/>
    </w:rPr>
  </w:style>
  <w:style w:type="paragraph" w:customStyle="1" w:styleId="Tytul02">
    <w:name w:val="Tytul02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1">
    <w:name w:val="Tytul01"/>
    <w:basedOn w:val="Normalny"/>
    <w:pPr>
      <w:jc w:val="center"/>
    </w:pPr>
    <w:rPr>
      <w:b/>
    </w:rPr>
  </w:style>
  <w:style w:type="paragraph" w:customStyle="1" w:styleId="Tytusekcji2">
    <w:name w:val="Tytuł sekcji2"/>
    <w:basedOn w:val="Normalny"/>
    <w:pPr>
      <w:keepNext/>
      <w:keepLines/>
    </w:pPr>
    <w:rPr>
      <w:b/>
    </w:rPr>
  </w:style>
  <w:style w:type="paragraph" w:customStyle="1" w:styleId="Tytupodbloku1">
    <w:name w:val="Tytuł podbloku1"/>
    <w:basedOn w:val="Tytusekcji2"/>
    <w:next w:val="Tytupodbloku"/>
    <w:rPr>
      <w:sz w:val="20"/>
    </w:rPr>
  </w:style>
  <w:style w:type="paragraph" w:customStyle="1" w:styleId="Tytusekcji1">
    <w:name w:val="Tytuł sekcji1"/>
    <w:basedOn w:val="Normalny"/>
    <w:next w:val="Tytusekcji3"/>
    <w:pPr>
      <w:keepNext/>
      <w:keepLines/>
    </w:pPr>
    <w:rPr>
      <w:b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exact"/>
    </w:pPr>
    <w:rPr>
      <w:rFonts w:ascii="Arial" w:hAnsi="Arial"/>
      <w:position w:val="-2"/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PL" w:hAnsi="ArialPL"/>
      <w:sz w:val="24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Times New Roman" w:hAnsi="Times New Roman"/>
      <w:sz w:val="18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ascii="ArialPL" w:hAnsi="ArialPL"/>
      <w:sz w:val="16"/>
      <w:szCs w:val="16"/>
      <w:lang w:val="en-GB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keepNext/>
      <w:jc w:val="center"/>
    </w:pPr>
    <w:rPr>
      <w:rFonts w:ascii="Times New Roman" w:hAnsi="Times New Roman"/>
      <w:b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rFonts w:ascii="ArialPL" w:hAnsi="ArialPL"/>
      <w:sz w:val="24"/>
      <w:lang w:val="en-GB"/>
    </w:rPr>
  </w:style>
  <w:style w:type="paragraph" w:customStyle="1" w:styleId="opis">
    <w:name w:val="opis"/>
    <w:basedOn w:val="Normalny"/>
    <w:rPr>
      <w:rFonts w:ascii="Arial" w:hAnsi="Arial"/>
      <w:sz w:val="18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4262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WZORFORM.DOT</Template>
  <TotalTime>1</TotalTime>
  <Pages>2</Pages>
  <Words>1462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ZN-1B</vt:lpstr>
    </vt:vector>
  </TitlesOfParts>
  <Company>Ministerstwo  Finansów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ZN-1B</dc:title>
  <dc:creator>MOF-LEG</dc:creator>
  <cp:lastModifiedBy>Andrzej Szoszkiewicz</cp:lastModifiedBy>
  <cp:revision>2</cp:revision>
  <cp:lastPrinted>2015-12-02T07:43:00Z</cp:lastPrinted>
  <dcterms:created xsi:type="dcterms:W3CDTF">2020-03-09T07:54:00Z</dcterms:created>
  <dcterms:modified xsi:type="dcterms:W3CDTF">2020-03-09T07:54:00Z</dcterms:modified>
</cp:coreProperties>
</file>